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2273A" w14:textId="5C64423E"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t>
      </w:r>
      <w:r w:rsidR="00C05AC6">
        <w:rPr>
          <w:b/>
          <w:kern w:val="2"/>
          <w:lang w:eastAsia="zh-CN"/>
        </w:rPr>
        <w:t>Meeting</w:t>
      </w:r>
      <w:r>
        <w:rPr>
          <w:b/>
          <w:kern w:val="2"/>
          <w:lang w:eastAsia="zh-CN"/>
        </w:rPr>
        <w:t xml:space="preserve"> </w:t>
      </w:r>
      <w:r w:rsidR="008E4E16" w:rsidRPr="008E4E16">
        <w:rPr>
          <w:b/>
          <w:kern w:val="2"/>
          <w:lang w:eastAsia="zh-CN"/>
        </w:rPr>
        <w:t>#1</w:t>
      </w:r>
      <w:r w:rsidR="00C05AC6">
        <w:rPr>
          <w:b/>
          <w:kern w:val="2"/>
          <w:lang w:eastAsia="zh-CN"/>
        </w:rPr>
        <w:t>10</w:t>
      </w:r>
      <w:r>
        <w:rPr>
          <w:b/>
          <w:kern w:val="2"/>
          <w:lang w:eastAsia="zh-CN"/>
        </w:rPr>
        <w:tab/>
        <w:t xml:space="preserve"> </w:t>
      </w:r>
      <w:r w:rsidR="00295BA8" w:rsidRPr="00295BA8">
        <w:rPr>
          <w:b/>
          <w:kern w:val="2"/>
          <w:lang w:eastAsia="zh-CN"/>
        </w:rPr>
        <w:t>R</w:t>
      </w:r>
      <w:r w:rsidR="00C05AC6">
        <w:rPr>
          <w:b/>
          <w:kern w:val="2"/>
          <w:lang w:eastAsia="zh-CN"/>
        </w:rPr>
        <w:t>P</w:t>
      </w:r>
      <w:r w:rsidR="00295BA8" w:rsidRPr="00295BA8">
        <w:rPr>
          <w:b/>
          <w:kern w:val="2"/>
          <w:lang w:eastAsia="zh-CN"/>
        </w:rPr>
        <w:t>-</w:t>
      </w:r>
      <w:r w:rsidR="00DA36DC" w:rsidRPr="00DA36DC">
        <w:rPr>
          <w:b/>
          <w:kern w:val="2"/>
          <w:lang w:eastAsia="zh-CN"/>
        </w:rPr>
        <w:t>25</w:t>
      </w:r>
      <w:r w:rsidR="00DD7EE8">
        <w:rPr>
          <w:b/>
          <w:kern w:val="2"/>
          <w:lang w:eastAsia="zh-CN"/>
        </w:rPr>
        <w:t>3050</w:t>
      </w:r>
    </w:p>
    <w:p w14:paraId="5297BB87" w14:textId="4C24752E" w:rsidR="00D76F9F" w:rsidRPr="00034BE3" w:rsidRDefault="008C1CA9" w:rsidP="00034BE3">
      <w:pPr>
        <w:tabs>
          <w:tab w:val="center" w:pos="4536"/>
          <w:tab w:val="right" w:pos="9072"/>
        </w:tabs>
        <w:rPr>
          <w:b/>
          <w:kern w:val="2"/>
          <w:lang w:eastAsia="zh-CN"/>
        </w:rPr>
      </w:pPr>
      <w:r w:rsidRPr="008C1CA9">
        <w:rPr>
          <w:b/>
          <w:kern w:val="2"/>
          <w:lang w:eastAsia="zh-CN"/>
        </w:rPr>
        <w:t>Baltimore, USA, December 8-11,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03603FD1"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C05AC6">
        <w:rPr>
          <w:b/>
          <w:kern w:val="2"/>
          <w:lang w:eastAsia="zh-CN"/>
        </w:rPr>
        <w:t>9.3.1.4</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6427D126"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D571CC" w:rsidRPr="00D571CC">
        <w:rPr>
          <w:b/>
          <w:kern w:val="2"/>
          <w:lang w:eastAsia="zh-CN"/>
        </w:rPr>
        <w:t>Views on solutions for Ambient IoT in NR Phase 2</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25DD9D35" w14:textId="28528272" w:rsidR="00170819" w:rsidRPr="00176512" w:rsidRDefault="00170819" w:rsidP="00D76F9F">
      <w:pPr>
        <w:spacing w:line="264" w:lineRule="auto"/>
        <w:rPr>
          <w:bCs/>
          <w:lang w:eastAsia="zh-CN"/>
        </w:rPr>
      </w:pPr>
      <w:r w:rsidRPr="00D64D6B">
        <w:rPr>
          <w:bCs/>
          <w:lang w:eastAsia="zh-CN"/>
        </w:rPr>
        <w:t xml:space="preserve">In RAN#108, a new Rel-20 </w:t>
      </w:r>
      <w:r w:rsidR="000E6C9D">
        <w:rPr>
          <w:bCs/>
          <w:lang w:eastAsia="zh-CN"/>
        </w:rPr>
        <w:t>W</w:t>
      </w:r>
      <w:r w:rsidRPr="00D64D6B">
        <w:rPr>
          <w:bCs/>
          <w:lang w:eastAsia="zh-CN"/>
        </w:rPr>
        <w:t>ID "</w:t>
      </w:r>
      <w:r w:rsidRPr="00170819">
        <w:rPr>
          <w:bCs/>
          <w:lang w:eastAsia="zh-CN"/>
        </w:rPr>
        <w:t xml:space="preserve"> New WID on Solutions for Ambient IoT (Internet of Things) in NR Phase 2</w:t>
      </w:r>
      <w:r w:rsidRPr="00D64D6B">
        <w:rPr>
          <w:bCs/>
          <w:lang w:eastAsia="zh-CN"/>
        </w:rPr>
        <w:t xml:space="preserve">" </w:t>
      </w:r>
      <w:r w:rsidR="000E6C9D">
        <w:rPr>
          <w:bCs/>
          <w:lang w:eastAsia="zh-CN"/>
        </w:rPr>
        <w:t>[</w:t>
      </w:r>
      <w:r w:rsidR="00C0659C">
        <w:rPr>
          <w:bCs/>
          <w:lang w:eastAsia="zh-CN"/>
        </w:rPr>
        <w:t>1]</w:t>
      </w:r>
      <w:r w:rsidR="00C0659C" w:rsidRPr="00D64D6B">
        <w:rPr>
          <w:bCs/>
          <w:lang w:eastAsia="zh-CN"/>
        </w:rPr>
        <w:t xml:space="preserve"> has</w:t>
      </w:r>
      <w:r w:rsidRPr="00D64D6B">
        <w:rPr>
          <w:bCs/>
          <w:lang w:eastAsia="zh-CN"/>
        </w:rPr>
        <w:t xml:space="preserve"> been approved and </w:t>
      </w:r>
      <w:r>
        <w:rPr>
          <w:lang w:eastAsia="zh-CN"/>
        </w:rPr>
        <w:t xml:space="preserve">revised </w:t>
      </w:r>
      <w:r w:rsidRPr="00D64D6B">
        <w:rPr>
          <w:bCs/>
          <w:lang w:eastAsia="zh-CN"/>
        </w:rPr>
        <w:t>in RAN#109</w:t>
      </w:r>
      <w:r w:rsidR="002A620B">
        <w:rPr>
          <w:bCs/>
          <w:lang w:eastAsia="zh-CN"/>
        </w:rPr>
        <w:t xml:space="preserve"> </w:t>
      </w:r>
      <w:r>
        <w:rPr>
          <w:bCs/>
          <w:lang w:eastAsia="zh-CN"/>
        </w:rPr>
        <w:t>[2]</w:t>
      </w:r>
      <w:r w:rsidRPr="00D64D6B">
        <w:rPr>
          <w:bCs/>
          <w:lang w:eastAsia="zh-CN"/>
        </w:rPr>
        <w:t>, with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082A06BD" w14:textId="457D24FA" w:rsidR="00D571CC" w:rsidRPr="00D24C63" w:rsidRDefault="00D571CC" w:rsidP="00D24C63">
            <w:pPr>
              <w:rPr>
                <w:rFonts w:eastAsia="等线"/>
                <w:i/>
                <w:iCs/>
                <w:szCs w:val="22"/>
                <w:u w:val="single"/>
              </w:rPr>
            </w:pPr>
            <w:r w:rsidRPr="00D24C63">
              <w:rPr>
                <w:rFonts w:eastAsia="等线"/>
                <w:i/>
                <w:iCs/>
                <w:szCs w:val="22"/>
                <w:u w:val="single"/>
              </w:rPr>
              <w:t>Objectives</w:t>
            </w:r>
          </w:p>
          <w:p w14:paraId="4F512B5E" w14:textId="77777777" w:rsidR="00D571CC" w:rsidRPr="00D24C63" w:rsidRDefault="00D571CC" w:rsidP="00D571CC">
            <w:pPr>
              <w:pStyle w:val="a8"/>
              <w:numPr>
                <w:ilvl w:val="0"/>
                <w:numId w:val="11"/>
              </w:numPr>
              <w:spacing w:before="80" w:after="80"/>
              <w:ind w:left="357" w:hanging="357"/>
              <w:textAlignment w:val="baseline"/>
              <w:rPr>
                <w:rFonts w:ascii="Times New Roman" w:eastAsia="等线" w:hAnsi="Times New Roman" w:cs="Times New Roman"/>
                <w:i/>
                <w:iCs/>
                <w:sz w:val="22"/>
                <w:szCs w:val="22"/>
              </w:rPr>
            </w:pPr>
            <w:bookmarkStart w:id="2" w:name="_Hlk199764935"/>
            <w:r w:rsidRPr="00D24C63">
              <w:rPr>
                <w:rFonts w:ascii="Times New Roman" w:eastAsia="等线" w:hAnsi="Times New Roman" w:cs="Times New Roman"/>
                <w:i/>
                <w:iCs/>
                <w:sz w:val="22"/>
                <w:szCs w:val="22"/>
              </w:rPr>
              <w:t xml:space="preserve">Specify necessary support for active Device(s), taking the Rel-19 specifications as the starting point, in indoor scenarios under the following conditions </w:t>
            </w:r>
            <w:bookmarkEnd w:id="2"/>
            <w:r w:rsidRPr="00D24C63">
              <w:rPr>
                <w:rFonts w:ascii="Times New Roman" w:eastAsia="等线" w:hAnsi="Times New Roman" w:cs="Times New Roman"/>
                <w:i/>
                <w:iCs/>
                <w:sz w:val="22"/>
                <w:szCs w:val="22"/>
              </w:rPr>
              <w:t>[RAN1]:</w:t>
            </w:r>
          </w:p>
          <w:p w14:paraId="77F9A384"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Deployment scenario 1 with topology 1, according to D1T1-C.</w:t>
            </w:r>
          </w:p>
          <w:p w14:paraId="3F02EE26"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Traffic types DO-DTT, DT, DO-A.</w:t>
            </w:r>
          </w:p>
          <w:p w14:paraId="6E76F08F" w14:textId="77777777" w:rsidR="00D571CC" w:rsidRPr="00D24C63" w:rsidRDefault="00D571CC" w:rsidP="00D571CC">
            <w:pPr>
              <w:numPr>
                <w:ilvl w:val="1"/>
                <w:numId w:val="10"/>
              </w:numPr>
              <w:overflowPunct w:val="0"/>
              <w:snapToGrid/>
              <w:spacing w:before="80" w:after="80"/>
              <w:ind w:hanging="357"/>
              <w:jc w:val="left"/>
              <w:textAlignment w:val="baseline"/>
              <w:rPr>
                <w:rFonts w:eastAsia="等线"/>
                <w:i/>
                <w:iCs/>
                <w:szCs w:val="22"/>
              </w:rPr>
            </w:pPr>
            <w:r w:rsidRPr="00D24C63">
              <w:rPr>
                <w:rFonts w:eastAsia="等线"/>
                <w:i/>
                <w:iCs/>
                <w:szCs w:val="22"/>
              </w:rPr>
              <w:t>For DO-A traffic, WGs begin discussions from Clause 6.10 “DO-A assessment” in TR 38.769.</w:t>
            </w:r>
          </w:p>
          <w:p w14:paraId="63F78619"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Representative use cases rUC1 (indoor inventory), rUC2 (indoor sensor), and rUC4 (indoor command).</w:t>
            </w:r>
          </w:p>
          <w:p w14:paraId="29E05981"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Assumption that A-IoT BS readers are deployed on the same sites as existing indoor NR micro BSs.</w:t>
            </w:r>
          </w:p>
          <w:p w14:paraId="1ED67D56"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FR1 licensed spectrum in FDD in-band to NR and in standalone bands, with R2D in DL spectrum and D2R in UL spectrum.</w:t>
            </w:r>
          </w:p>
          <w:p w14:paraId="1568B080" w14:textId="59B8A1D4" w:rsidR="00D571CC" w:rsidRPr="00D24C63" w:rsidRDefault="00D571CC" w:rsidP="005B23AB">
            <w:pPr>
              <w:spacing w:before="80" w:after="80"/>
              <w:ind w:left="360"/>
              <w:rPr>
                <w:rFonts w:eastAsia="等线"/>
                <w:i/>
                <w:iCs/>
                <w:szCs w:val="22"/>
              </w:rPr>
            </w:pPr>
            <w:r w:rsidRPr="00D24C63">
              <w:rPr>
                <w:rFonts w:eastAsia="等线"/>
                <w:i/>
                <w:iCs/>
                <w:szCs w:val="22"/>
              </w:rPr>
              <w:t>This objective begins after RAN#111 (March 2026)</w:t>
            </w:r>
          </w:p>
          <w:p w14:paraId="6C47CCE1" w14:textId="77777777" w:rsidR="00D571CC" w:rsidRPr="00D24C63" w:rsidRDefault="00D571CC" w:rsidP="00D571CC">
            <w:pPr>
              <w:spacing w:before="80" w:after="80"/>
              <w:ind w:left="360"/>
              <w:rPr>
                <w:rFonts w:eastAsia="等线"/>
                <w:i/>
                <w:iCs/>
                <w:szCs w:val="22"/>
              </w:rPr>
            </w:pPr>
            <w:r w:rsidRPr="00D24C63">
              <w:rPr>
                <w:rFonts w:eastAsia="等线"/>
                <w:i/>
                <w:iCs/>
                <w:szCs w:val="22"/>
              </w:rPr>
              <w:t>This objective includes:</w:t>
            </w:r>
          </w:p>
          <w:p w14:paraId="198BBE4A"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RAN1-led</w:t>
            </w:r>
          </w:p>
          <w:p w14:paraId="210FDBC0"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In specifying support for the above, re-use the evaluation assumptions of TR 38.769</w:t>
            </w:r>
          </w:p>
          <w:p w14:paraId="786E176F"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proofErr w:type="gramStart"/>
            <w:r w:rsidRPr="00D24C63">
              <w:rPr>
                <w:rFonts w:eastAsia="等线"/>
                <w:i/>
                <w:iCs/>
                <w:szCs w:val="22"/>
              </w:rPr>
              <w:t>Take into account</w:t>
            </w:r>
            <w:proofErr w:type="gramEnd"/>
            <w:r w:rsidRPr="00D24C63">
              <w:rPr>
                <w:rFonts w:eastAsia="等线"/>
                <w:i/>
                <w:iCs/>
                <w:szCs w:val="22"/>
              </w:rPr>
              <w:t xml:space="preserve"> the aspects reported in Clause 6.10 “DO-A assessment” and Clause 6.1.1.7 “CFO calibration signal for device 2b” of TR 38.769</w:t>
            </w:r>
          </w:p>
          <w:p w14:paraId="3285F07D"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Air interface for active device(s) studied for outdoor will be reused for supporting active device(s) in indoor scenarios</w:t>
            </w:r>
          </w:p>
          <w:p w14:paraId="5767CC4B"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RAN2-led</w:t>
            </w:r>
          </w:p>
          <w:p w14:paraId="44152DC4"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DO-A specific procedure design.</w:t>
            </w:r>
          </w:p>
          <w:p w14:paraId="7B898DD8"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Paging and random access for active device(s).</w:t>
            </w:r>
          </w:p>
          <w:p w14:paraId="671388E8"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RAN3-led</w:t>
            </w:r>
          </w:p>
          <w:p w14:paraId="73782CC8"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Specify DO-A specific NGAP procedure.</w:t>
            </w:r>
          </w:p>
          <w:p w14:paraId="645AE233"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RAN4-led</w:t>
            </w:r>
          </w:p>
          <w:p w14:paraId="0DA4ADF3"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lastRenderedPageBreak/>
              <w:t>Study coexistence between active Device(s) and NR/LTE in indoor scenarios [RAN4-led]</w:t>
            </w:r>
          </w:p>
          <w:p w14:paraId="01B1FA94"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Specify RF requirements for Type 1-C Ambient IoT BS where differences are needed from Rel-19.</w:t>
            </w:r>
          </w:p>
          <w:p w14:paraId="23E6B531"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Specify RF requirements for active Device(s) with IF/ZIF receiver architecture</w:t>
            </w:r>
          </w:p>
          <w:p w14:paraId="64C1DFD5" w14:textId="77777777" w:rsidR="00D571CC" w:rsidRPr="00D24C63" w:rsidRDefault="00D571CC" w:rsidP="00D571CC">
            <w:pPr>
              <w:pStyle w:val="a8"/>
              <w:numPr>
                <w:ilvl w:val="0"/>
                <w:numId w:val="10"/>
              </w:numPr>
              <w:textAlignment w:val="baseline"/>
              <w:rPr>
                <w:rFonts w:ascii="Times New Roman" w:eastAsia="等线" w:hAnsi="Times New Roman" w:cs="Times New Roman"/>
                <w:i/>
                <w:iCs/>
                <w:sz w:val="22"/>
                <w:szCs w:val="22"/>
              </w:rPr>
            </w:pPr>
            <w:r w:rsidRPr="00D24C63">
              <w:rPr>
                <w:rFonts w:ascii="Times New Roman" w:eastAsia="等线" w:hAnsi="Times New Roman" w:cs="Times New Roman"/>
                <w:i/>
                <w:iCs/>
                <w:sz w:val="22"/>
                <w:szCs w:val="22"/>
              </w:rPr>
              <w:t>Specify RRM core requirements for active Device(s) in D1T1</w:t>
            </w:r>
          </w:p>
          <w:p w14:paraId="7CB4E6B6"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Use band n8 as an example band</w:t>
            </w:r>
          </w:p>
          <w:p w14:paraId="4303C961" w14:textId="77777777" w:rsidR="00D571CC" w:rsidRPr="00D24C63" w:rsidRDefault="00D571CC" w:rsidP="00D571CC">
            <w:pPr>
              <w:pStyle w:val="a8"/>
              <w:numPr>
                <w:ilvl w:val="0"/>
                <w:numId w:val="10"/>
              </w:numPr>
              <w:textAlignment w:val="baseline"/>
              <w:rPr>
                <w:rFonts w:ascii="Times New Roman" w:eastAsia="等线" w:hAnsi="Times New Roman" w:cs="Times New Roman"/>
                <w:i/>
                <w:iCs/>
                <w:sz w:val="22"/>
                <w:szCs w:val="22"/>
              </w:rPr>
            </w:pPr>
            <w:r w:rsidRPr="00D24C63">
              <w:rPr>
                <w:rFonts w:ascii="Times New Roman" w:eastAsia="等线" w:hAnsi="Times New Roman" w:cs="Times New Roman"/>
                <w:i/>
                <w:iCs/>
                <w:sz w:val="22"/>
                <w:szCs w:val="22"/>
              </w:rPr>
              <w:t xml:space="preserve">Study and specify the test methodology for </w:t>
            </w:r>
            <w:proofErr w:type="spellStart"/>
            <w:r w:rsidRPr="00D24C63">
              <w:rPr>
                <w:rFonts w:ascii="Times New Roman" w:eastAsia="等线" w:hAnsi="Times New Roman" w:cs="Times New Roman"/>
                <w:i/>
                <w:iCs/>
                <w:sz w:val="22"/>
                <w:szCs w:val="22"/>
              </w:rPr>
              <w:t>AIoT</w:t>
            </w:r>
            <w:proofErr w:type="spellEnd"/>
            <w:r w:rsidRPr="00D24C63">
              <w:rPr>
                <w:rFonts w:ascii="Times New Roman" w:eastAsia="等线" w:hAnsi="Times New Roman" w:cs="Times New Roman"/>
                <w:i/>
                <w:iCs/>
                <w:sz w:val="22"/>
                <w:szCs w:val="22"/>
              </w:rPr>
              <w:t xml:space="preserve"> active devices</w:t>
            </w:r>
          </w:p>
          <w:p w14:paraId="669F4717" w14:textId="3AD00766" w:rsidR="00D571CC" w:rsidRPr="00D24C63" w:rsidRDefault="00D571CC" w:rsidP="005B23AB">
            <w:pPr>
              <w:spacing w:before="80" w:after="80"/>
              <w:ind w:firstLine="360"/>
              <w:rPr>
                <w:rFonts w:eastAsia="等线"/>
                <w:i/>
                <w:iCs/>
                <w:szCs w:val="22"/>
              </w:rPr>
            </w:pPr>
            <w:r w:rsidRPr="00D24C63">
              <w:rPr>
                <w:rFonts w:eastAsia="等线"/>
                <w:i/>
                <w:iCs/>
                <w:szCs w:val="22"/>
              </w:rPr>
              <w:t>NOTE: Strive to minimize evaluation cases in RAN1 and RAN4.</w:t>
            </w:r>
          </w:p>
          <w:p w14:paraId="07771D7F" w14:textId="77777777" w:rsidR="00D571CC" w:rsidRPr="00D24C63" w:rsidRDefault="00D571CC" w:rsidP="00D571CC">
            <w:pPr>
              <w:pStyle w:val="a8"/>
              <w:numPr>
                <w:ilvl w:val="0"/>
                <w:numId w:val="11"/>
              </w:numPr>
              <w:spacing w:before="80" w:after="80"/>
              <w:ind w:left="357" w:hanging="357"/>
              <w:textAlignment w:val="baseline"/>
              <w:rPr>
                <w:rFonts w:ascii="Times New Roman" w:eastAsia="等线" w:hAnsi="Times New Roman" w:cs="Times New Roman"/>
                <w:i/>
                <w:iCs/>
                <w:sz w:val="22"/>
                <w:szCs w:val="22"/>
              </w:rPr>
            </w:pPr>
            <w:r w:rsidRPr="00D24C63">
              <w:rPr>
                <w:rFonts w:ascii="Times New Roman" w:eastAsia="等线" w:hAnsi="Times New Roman" w:cs="Times New Roman"/>
                <w:i/>
                <w:iCs/>
                <w:sz w:val="22"/>
                <w:szCs w:val="22"/>
              </w:rPr>
              <w:t>Specify support for Deployment Scenario 2 with Topology 2 with intermediate UE as Reader under the following conditions [RAN2-led]:</w:t>
            </w:r>
          </w:p>
          <w:p w14:paraId="7FB336F9"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According to D2T2-B for Device 1 with carrier-wave transmission for waveform 1 only, per TR 38.769.</w:t>
            </w:r>
          </w:p>
          <w:p w14:paraId="1950E43F"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No specification support for CW control</w:t>
            </w:r>
          </w:p>
          <w:p w14:paraId="4F510D0B"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According to D2T2-C for active Device(s).</w:t>
            </w:r>
          </w:p>
          <w:p w14:paraId="736E35C3"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Start after March 2026</w:t>
            </w:r>
          </w:p>
          <w:p w14:paraId="661160B7"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Traffic types DO-DTT and DT, and DO-A (only for active Device(s)).</w:t>
            </w:r>
          </w:p>
          <w:p w14:paraId="43B83575"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 xml:space="preserve">RAN2 to start on DO-A for D2T2 when </w:t>
            </w:r>
            <w:proofErr w:type="gramStart"/>
            <w:r w:rsidRPr="00D24C63">
              <w:rPr>
                <w:rFonts w:eastAsia="等线"/>
                <w:i/>
                <w:iCs/>
                <w:szCs w:val="22"/>
              </w:rPr>
              <w:t>sufficient</w:t>
            </w:r>
            <w:proofErr w:type="gramEnd"/>
            <w:r w:rsidRPr="00D24C63">
              <w:rPr>
                <w:rFonts w:eastAsia="等线"/>
                <w:i/>
                <w:iCs/>
                <w:szCs w:val="22"/>
              </w:rPr>
              <w:t xml:space="preserve"> progress has been made on DO-A for D1T1, after a checkpoint in RAN plenary in September 2026</w:t>
            </w:r>
          </w:p>
          <w:p w14:paraId="0CE78F57"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Representative use cases rUC1 (indoor inventory) and rUC4 (indoor command).</w:t>
            </w:r>
          </w:p>
          <w:p w14:paraId="2A72BB2C" w14:textId="77777777" w:rsidR="00D571CC" w:rsidRPr="00D24C63" w:rsidRDefault="00D571CC" w:rsidP="00D571CC">
            <w:pPr>
              <w:pStyle w:val="a8"/>
              <w:numPr>
                <w:ilvl w:val="0"/>
                <w:numId w:val="10"/>
              </w:numPr>
              <w:textAlignment w:val="baseline"/>
              <w:rPr>
                <w:rFonts w:ascii="Times New Roman" w:eastAsia="等线" w:hAnsi="Times New Roman" w:cs="Times New Roman"/>
                <w:i/>
                <w:iCs/>
                <w:sz w:val="22"/>
                <w:szCs w:val="22"/>
              </w:rPr>
            </w:pPr>
            <w:r w:rsidRPr="00D24C63">
              <w:rPr>
                <w:rFonts w:ascii="Times New Roman" w:eastAsia="等线" w:hAnsi="Times New Roman" w:cs="Times New Roman"/>
                <w:i/>
                <w:iCs/>
                <w:sz w:val="22"/>
                <w:szCs w:val="22"/>
              </w:rPr>
              <w:t>FR1 licensed spectrum in FDD, with R2D in UL spectrum, and D2R and CW in UL spectrum.</w:t>
            </w:r>
          </w:p>
          <w:p w14:paraId="0E83542A"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Specify RRC-based architecture, in coordination with SA2.</w:t>
            </w:r>
          </w:p>
          <w:p w14:paraId="5F40862E"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The following are not supported:</w:t>
            </w:r>
          </w:p>
          <w:p w14:paraId="49687205"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Coordination between UEs operating as UE readers</w:t>
            </w:r>
          </w:p>
          <w:p w14:paraId="46EB0574"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 xml:space="preserve">New </w:t>
            </w:r>
            <w:proofErr w:type="spellStart"/>
            <w:r w:rsidRPr="00D24C63">
              <w:rPr>
                <w:rFonts w:eastAsia="等线"/>
                <w:i/>
                <w:iCs/>
                <w:szCs w:val="22"/>
              </w:rPr>
              <w:t>Uu</w:t>
            </w:r>
            <w:proofErr w:type="spellEnd"/>
            <w:r w:rsidRPr="00D24C63">
              <w:rPr>
                <w:rFonts w:eastAsia="等线"/>
                <w:i/>
                <w:iCs/>
                <w:szCs w:val="22"/>
              </w:rPr>
              <w:t xml:space="preserve"> protocol layer(s)</w:t>
            </w:r>
          </w:p>
          <w:p w14:paraId="413D1299"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 xml:space="preserve">Simultaneous (time overlapping) operation of </w:t>
            </w:r>
            <w:proofErr w:type="spellStart"/>
            <w:r w:rsidRPr="00D24C63">
              <w:rPr>
                <w:rFonts w:eastAsia="等线"/>
                <w:i/>
                <w:iCs/>
                <w:szCs w:val="22"/>
              </w:rPr>
              <w:t>Uu</w:t>
            </w:r>
            <w:proofErr w:type="spellEnd"/>
            <w:r w:rsidRPr="00D24C63">
              <w:rPr>
                <w:rFonts w:eastAsia="等线"/>
                <w:i/>
                <w:iCs/>
                <w:szCs w:val="22"/>
              </w:rPr>
              <w:t xml:space="preserve"> and A-IoT at the intermediate UE in the same band</w:t>
            </w:r>
          </w:p>
          <w:p w14:paraId="063F12C0" w14:textId="27491C51" w:rsidR="00D571CC" w:rsidRPr="00D24C63" w:rsidRDefault="00D571CC" w:rsidP="005B23AB">
            <w:pPr>
              <w:spacing w:before="80" w:after="80"/>
              <w:ind w:left="360"/>
              <w:rPr>
                <w:rFonts w:eastAsia="等线"/>
                <w:i/>
                <w:iCs/>
                <w:szCs w:val="22"/>
              </w:rPr>
            </w:pPr>
            <w:r w:rsidRPr="00D24C63">
              <w:rPr>
                <w:rFonts w:eastAsia="等线"/>
                <w:i/>
                <w:iCs/>
                <w:szCs w:val="22"/>
              </w:rPr>
              <w:t>This objective begins after RAN#109 (September 2025), and after RAN1#111 (March 2026) for RAN1.</w:t>
            </w:r>
          </w:p>
          <w:p w14:paraId="3CBF13B6" w14:textId="77777777" w:rsidR="00D571CC" w:rsidRPr="00D24C63" w:rsidRDefault="00D571CC" w:rsidP="00D571CC">
            <w:pPr>
              <w:spacing w:before="80" w:after="80"/>
              <w:ind w:left="360"/>
              <w:rPr>
                <w:rFonts w:eastAsia="等线"/>
                <w:i/>
                <w:iCs/>
                <w:szCs w:val="22"/>
              </w:rPr>
            </w:pPr>
            <w:r w:rsidRPr="00D24C63">
              <w:rPr>
                <w:rFonts w:eastAsia="等线"/>
                <w:i/>
                <w:iCs/>
                <w:szCs w:val="22"/>
              </w:rPr>
              <w:t>The work is subject to the following constraints:</w:t>
            </w:r>
          </w:p>
          <w:p w14:paraId="0963FD4B"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RAN1</w:t>
            </w:r>
          </w:p>
          <w:p w14:paraId="5BF8E75B"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The objective includes specification of necessary power control and collision handling procedures between intermediate UE and BS.</w:t>
            </w:r>
          </w:p>
          <w:p w14:paraId="76D08857"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No physical layer impact for signaling A-IoT resources to the intermediate UE.</w:t>
            </w:r>
          </w:p>
          <w:p w14:paraId="390B5C3B"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 xml:space="preserve">No additional specification </w:t>
            </w:r>
            <w:proofErr w:type="gramStart"/>
            <w:r w:rsidRPr="00D24C63">
              <w:rPr>
                <w:rFonts w:eastAsia="等线"/>
                <w:i/>
                <w:iCs/>
                <w:szCs w:val="22"/>
              </w:rPr>
              <w:t>change</w:t>
            </w:r>
            <w:proofErr w:type="gramEnd"/>
            <w:r w:rsidRPr="00D24C63">
              <w:rPr>
                <w:rFonts w:eastAsia="等线"/>
                <w:i/>
                <w:iCs/>
                <w:szCs w:val="22"/>
              </w:rPr>
              <w:t xml:space="preserve"> on R2D and D2R for Device 1 in Rel-20</w:t>
            </w:r>
          </w:p>
          <w:p w14:paraId="03DE0932" w14:textId="77777777" w:rsidR="00D571CC" w:rsidRPr="00D24C63" w:rsidRDefault="00D571CC" w:rsidP="00D571CC">
            <w:pPr>
              <w:spacing w:before="80" w:after="80"/>
              <w:ind w:left="360"/>
              <w:rPr>
                <w:rFonts w:eastAsia="等线"/>
                <w:i/>
                <w:iCs/>
                <w:szCs w:val="22"/>
              </w:rPr>
            </w:pPr>
            <w:r w:rsidRPr="00D24C63">
              <w:rPr>
                <w:rFonts w:eastAsia="等线"/>
                <w:b/>
                <w:bCs/>
                <w:i/>
                <w:iCs/>
                <w:szCs w:val="22"/>
                <w:u w:val="single"/>
              </w:rPr>
              <w:lastRenderedPageBreak/>
              <w:t>RAN2</w:t>
            </w:r>
          </w:p>
          <w:p w14:paraId="78137AC2"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 xml:space="preserve">The objective includes specification of necessary </w:t>
            </w:r>
            <w:proofErr w:type="spellStart"/>
            <w:r w:rsidRPr="00D24C63">
              <w:rPr>
                <w:rFonts w:eastAsia="等线"/>
                <w:i/>
                <w:iCs/>
                <w:szCs w:val="22"/>
              </w:rPr>
              <w:t>Uu</w:t>
            </w:r>
            <w:proofErr w:type="spellEnd"/>
            <w:r w:rsidRPr="00D24C63">
              <w:rPr>
                <w:rFonts w:eastAsia="等线"/>
                <w:i/>
                <w:iCs/>
                <w:szCs w:val="22"/>
              </w:rPr>
              <w:t xml:space="preserve"> procedures to enable the A-IoT operations.</w:t>
            </w:r>
          </w:p>
          <w:p w14:paraId="1E595C24"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RRC CONNECTED UE reader only, including RLF and handover, without specific enhancement for other temporary out-of-connection scenarios.</w:t>
            </w:r>
          </w:p>
          <w:p w14:paraId="653087B3"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A-IoT radio resource of the UE reader is only valid within the serving cell.</w:t>
            </w:r>
          </w:p>
          <w:p w14:paraId="11D2C7D4" w14:textId="77777777" w:rsidR="00D571CC" w:rsidRPr="00D24C63"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 xml:space="preserve">Resource allocation to the UE Reader shall be via </w:t>
            </w:r>
            <w:proofErr w:type="spellStart"/>
            <w:r w:rsidRPr="00D24C63">
              <w:rPr>
                <w:rFonts w:eastAsia="等线"/>
                <w:i/>
                <w:iCs/>
                <w:szCs w:val="22"/>
              </w:rPr>
              <w:t>Uu</w:t>
            </w:r>
            <w:proofErr w:type="spellEnd"/>
            <w:r w:rsidRPr="00D24C63">
              <w:rPr>
                <w:rFonts w:eastAsia="等线"/>
                <w:i/>
                <w:iCs/>
                <w:szCs w:val="22"/>
              </w:rPr>
              <w:t xml:space="preserve"> RRC signaling.</w:t>
            </w:r>
          </w:p>
          <w:p w14:paraId="5E48D5C6"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RAN3</w:t>
            </w:r>
          </w:p>
          <w:p w14:paraId="2B3DEAE4"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Specify signaling for Topology 2</w:t>
            </w:r>
          </w:p>
          <w:p w14:paraId="0168FE21"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The objective includes specification of UE reader authorization, including F1AP support, and UE reader selection.</w:t>
            </w:r>
          </w:p>
          <w:p w14:paraId="33E9EE8A" w14:textId="77777777" w:rsidR="00D571CC" w:rsidRPr="00D24C63" w:rsidRDefault="00D571CC" w:rsidP="00D571CC">
            <w:pPr>
              <w:numPr>
                <w:ilvl w:val="1"/>
                <w:numId w:val="10"/>
              </w:numPr>
              <w:overflowPunct w:val="0"/>
              <w:snapToGrid/>
              <w:spacing w:before="80" w:after="80"/>
              <w:jc w:val="left"/>
              <w:textAlignment w:val="baseline"/>
              <w:rPr>
                <w:rFonts w:eastAsia="等线"/>
                <w:i/>
                <w:iCs/>
                <w:szCs w:val="22"/>
              </w:rPr>
            </w:pPr>
            <w:r w:rsidRPr="00D24C63">
              <w:rPr>
                <w:rFonts w:eastAsia="等线"/>
                <w:i/>
                <w:iCs/>
                <w:szCs w:val="22"/>
              </w:rPr>
              <w:t>NOTE: F1AP/</w:t>
            </w:r>
            <w:proofErr w:type="spellStart"/>
            <w:r w:rsidRPr="00D24C63">
              <w:rPr>
                <w:rFonts w:eastAsia="等线"/>
                <w:i/>
                <w:iCs/>
                <w:szCs w:val="22"/>
              </w:rPr>
              <w:t>XnAP</w:t>
            </w:r>
            <w:proofErr w:type="spellEnd"/>
            <w:r w:rsidRPr="00D24C63">
              <w:rPr>
                <w:rFonts w:eastAsia="等线"/>
                <w:i/>
                <w:iCs/>
                <w:szCs w:val="22"/>
              </w:rPr>
              <w:t>/NGAP impact is expected to be minimized.</w:t>
            </w:r>
          </w:p>
          <w:p w14:paraId="3070E09A"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Inter-</w:t>
            </w:r>
            <w:proofErr w:type="spellStart"/>
            <w:r w:rsidRPr="00D24C63">
              <w:rPr>
                <w:rFonts w:eastAsia="等线"/>
                <w:i/>
                <w:iCs/>
                <w:szCs w:val="22"/>
              </w:rPr>
              <w:t>gNB</w:t>
            </w:r>
            <w:proofErr w:type="spellEnd"/>
            <w:r w:rsidRPr="00D24C63">
              <w:rPr>
                <w:rFonts w:eastAsia="等线"/>
                <w:i/>
                <w:iCs/>
                <w:szCs w:val="22"/>
              </w:rPr>
              <w:t xml:space="preserve"> resource coordination is not specified.</w:t>
            </w:r>
          </w:p>
          <w:p w14:paraId="75654953" w14:textId="77777777" w:rsidR="00D571CC" w:rsidRPr="00D24C63" w:rsidRDefault="00D571CC" w:rsidP="00D571CC">
            <w:pPr>
              <w:pStyle w:val="a8"/>
              <w:numPr>
                <w:ilvl w:val="0"/>
                <w:numId w:val="10"/>
              </w:numPr>
              <w:overflowPunct/>
              <w:snapToGrid w:val="0"/>
              <w:spacing w:after="120"/>
              <w:contextualSpacing w:val="0"/>
              <w:jc w:val="both"/>
              <w:rPr>
                <w:rFonts w:ascii="Times New Roman" w:eastAsia="等线" w:hAnsi="Times New Roman" w:cs="Times New Roman"/>
                <w:i/>
                <w:iCs/>
                <w:sz w:val="22"/>
                <w:szCs w:val="22"/>
              </w:rPr>
            </w:pPr>
            <w:r w:rsidRPr="00D24C63">
              <w:rPr>
                <w:rFonts w:ascii="Times New Roman" w:eastAsia="等线" w:hAnsi="Times New Roman" w:cs="Times New Roman"/>
                <w:i/>
                <w:iCs/>
                <w:sz w:val="22"/>
                <w:szCs w:val="22"/>
              </w:rPr>
              <w:t xml:space="preserve">Specify the necessary </w:t>
            </w:r>
            <w:proofErr w:type="spellStart"/>
            <w:r w:rsidRPr="00D24C63">
              <w:rPr>
                <w:rFonts w:ascii="Times New Roman" w:eastAsia="等线" w:hAnsi="Times New Roman" w:cs="Times New Roman"/>
                <w:i/>
                <w:iCs/>
                <w:sz w:val="22"/>
                <w:szCs w:val="22"/>
              </w:rPr>
              <w:t>signaling</w:t>
            </w:r>
            <w:proofErr w:type="spellEnd"/>
            <w:r w:rsidRPr="00D24C63">
              <w:rPr>
                <w:rFonts w:ascii="Times New Roman" w:eastAsia="等线" w:hAnsi="Times New Roman" w:cs="Times New Roman"/>
                <w:i/>
                <w:iCs/>
                <w:sz w:val="22"/>
                <w:szCs w:val="22"/>
              </w:rPr>
              <w:t xml:space="preserve"> support for inter-</w:t>
            </w:r>
            <w:proofErr w:type="spellStart"/>
            <w:r w:rsidRPr="00D24C63">
              <w:rPr>
                <w:rFonts w:ascii="Times New Roman" w:eastAsia="等线" w:hAnsi="Times New Roman" w:cs="Times New Roman"/>
                <w:i/>
                <w:iCs/>
                <w:sz w:val="22"/>
                <w:szCs w:val="22"/>
              </w:rPr>
              <w:t>gNB</w:t>
            </w:r>
            <w:proofErr w:type="spellEnd"/>
            <w:r w:rsidRPr="00D24C63">
              <w:rPr>
                <w:rFonts w:ascii="Times New Roman" w:eastAsia="等线" w:hAnsi="Times New Roman" w:cs="Times New Roman"/>
                <w:i/>
                <w:iCs/>
                <w:sz w:val="22"/>
                <w:szCs w:val="22"/>
              </w:rPr>
              <w:t xml:space="preserve"> RRC-connected UE Reader Mobility</w:t>
            </w:r>
          </w:p>
          <w:p w14:paraId="49BAE163" w14:textId="77777777" w:rsidR="00D571CC" w:rsidRPr="00D24C63" w:rsidRDefault="00D571CC" w:rsidP="00D571CC">
            <w:pPr>
              <w:spacing w:before="80" w:after="80"/>
              <w:ind w:left="360"/>
              <w:rPr>
                <w:rFonts w:eastAsia="等线"/>
                <w:b/>
                <w:bCs/>
                <w:i/>
                <w:iCs/>
                <w:szCs w:val="22"/>
                <w:u w:val="single"/>
              </w:rPr>
            </w:pPr>
            <w:r w:rsidRPr="00D24C63">
              <w:rPr>
                <w:rFonts w:eastAsia="等线"/>
                <w:b/>
                <w:bCs/>
                <w:i/>
                <w:iCs/>
                <w:szCs w:val="22"/>
                <w:u w:val="single"/>
              </w:rPr>
              <w:t>RAN4</w:t>
            </w:r>
          </w:p>
          <w:p w14:paraId="2165684F"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Specify RF requirements for intermediate UE towards the A-IoT device.</w:t>
            </w:r>
          </w:p>
          <w:p w14:paraId="4A5F7444"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bookmarkStart w:id="3" w:name="_Hlk199433451"/>
            <w:r w:rsidRPr="00D24C63">
              <w:rPr>
                <w:rFonts w:eastAsia="等线"/>
                <w:i/>
                <w:iCs/>
                <w:szCs w:val="22"/>
              </w:rPr>
              <w:t xml:space="preserve">Specify necessary updates to RF requirements for A-IoT device 1. </w:t>
            </w:r>
          </w:p>
          <w:p w14:paraId="4AFC3F2D"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 xml:space="preserve">Specify A-IoT active device(s) RF requirements </w:t>
            </w:r>
            <w:r w:rsidRPr="00D24C63">
              <w:rPr>
                <w:rFonts w:eastAsia="等线"/>
                <w:i/>
                <w:iCs/>
                <w:szCs w:val="22"/>
                <w:lang w:eastAsia="zh-CN"/>
              </w:rPr>
              <w:t>in</w:t>
            </w:r>
            <w:r w:rsidRPr="00D24C63">
              <w:rPr>
                <w:rFonts w:eastAsia="等线"/>
                <w:i/>
                <w:iCs/>
                <w:szCs w:val="22"/>
              </w:rPr>
              <w:t xml:space="preserve"> </w:t>
            </w:r>
            <w:r w:rsidRPr="00D24C63">
              <w:rPr>
                <w:rFonts w:eastAsia="等线"/>
                <w:i/>
                <w:iCs/>
                <w:szCs w:val="22"/>
                <w:lang w:eastAsia="zh-CN"/>
              </w:rPr>
              <w:t>D</w:t>
            </w:r>
            <w:r w:rsidRPr="00D24C63">
              <w:rPr>
                <w:rFonts w:eastAsia="等线"/>
                <w:i/>
                <w:iCs/>
                <w:szCs w:val="22"/>
              </w:rPr>
              <w:t>2</w:t>
            </w:r>
            <w:r w:rsidRPr="00D24C63">
              <w:rPr>
                <w:rFonts w:eastAsia="等线"/>
                <w:i/>
                <w:iCs/>
                <w:szCs w:val="22"/>
                <w:lang w:eastAsia="zh-CN"/>
              </w:rPr>
              <w:t>T</w:t>
            </w:r>
            <w:r w:rsidRPr="00D24C63">
              <w:rPr>
                <w:rFonts w:eastAsia="等线"/>
                <w:i/>
                <w:iCs/>
                <w:szCs w:val="22"/>
              </w:rPr>
              <w:t>2</w:t>
            </w:r>
          </w:p>
          <w:bookmarkEnd w:id="3"/>
          <w:p w14:paraId="4A107F75"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Specify RRM requirements for intermediate UE due to A-IoT operation, if any. Combination with existing RRM procedures/requirements is excluded.</w:t>
            </w:r>
          </w:p>
          <w:p w14:paraId="75F68ABC" w14:textId="77777777" w:rsidR="00D571CC" w:rsidRPr="00D24C63" w:rsidRDefault="00D571CC" w:rsidP="00D571CC">
            <w:pPr>
              <w:numPr>
                <w:ilvl w:val="0"/>
                <w:numId w:val="10"/>
              </w:numPr>
              <w:overflowPunct w:val="0"/>
              <w:snapToGrid/>
              <w:spacing w:before="80" w:after="80"/>
              <w:ind w:hanging="357"/>
              <w:jc w:val="left"/>
              <w:textAlignment w:val="baseline"/>
              <w:rPr>
                <w:rStyle w:val="afe"/>
                <w:rFonts w:eastAsia="等线"/>
                <w:i/>
                <w:iCs/>
                <w:sz w:val="22"/>
                <w:szCs w:val="22"/>
              </w:rPr>
            </w:pPr>
            <w:r w:rsidRPr="00D24C63">
              <w:rPr>
                <w:rFonts w:eastAsia="等线"/>
                <w:i/>
                <w:iCs/>
                <w:szCs w:val="22"/>
              </w:rPr>
              <w:t>Specify RRM requirements for Device(s) in D2T2 if necessary</w:t>
            </w:r>
          </w:p>
          <w:p w14:paraId="2D4AFF3F" w14:textId="055B1F44" w:rsidR="00D571CC" w:rsidRPr="005B23AB" w:rsidRDefault="00D571CC" w:rsidP="00D571CC">
            <w:pPr>
              <w:numPr>
                <w:ilvl w:val="0"/>
                <w:numId w:val="10"/>
              </w:numPr>
              <w:overflowPunct w:val="0"/>
              <w:snapToGrid/>
              <w:spacing w:before="80" w:after="80"/>
              <w:ind w:hanging="357"/>
              <w:jc w:val="left"/>
              <w:textAlignment w:val="baseline"/>
              <w:rPr>
                <w:rFonts w:eastAsia="等线"/>
                <w:i/>
                <w:iCs/>
                <w:szCs w:val="22"/>
              </w:rPr>
            </w:pPr>
            <w:r w:rsidRPr="00D24C63">
              <w:rPr>
                <w:rFonts w:eastAsia="等线"/>
                <w:i/>
                <w:iCs/>
                <w:szCs w:val="22"/>
              </w:rPr>
              <w:t>Use band n8 as an example band.</w:t>
            </w:r>
          </w:p>
          <w:p w14:paraId="312EE4A9" w14:textId="77777777" w:rsidR="00D571CC" w:rsidRPr="00D24C63" w:rsidRDefault="00D571CC" w:rsidP="00D571CC">
            <w:pPr>
              <w:pStyle w:val="a8"/>
              <w:numPr>
                <w:ilvl w:val="0"/>
                <w:numId w:val="11"/>
              </w:numPr>
              <w:spacing w:before="80" w:after="80"/>
              <w:ind w:left="357" w:hanging="357"/>
              <w:textAlignment w:val="baseline"/>
              <w:rPr>
                <w:rFonts w:ascii="Times New Roman" w:eastAsia="等线" w:hAnsi="Times New Roman" w:cs="Times New Roman"/>
                <w:i/>
                <w:iCs/>
                <w:sz w:val="22"/>
                <w:szCs w:val="22"/>
              </w:rPr>
            </w:pPr>
            <w:r w:rsidRPr="00D24C63">
              <w:rPr>
                <w:rFonts w:ascii="Times New Roman" w:eastAsia="等线" w:hAnsi="Times New Roman" w:cs="Times New Roman"/>
                <w:i/>
                <w:iCs/>
                <w:sz w:val="22"/>
                <w:szCs w:val="22"/>
              </w:rPr>
              <w:t>Specify device (un)availability via Direction 2 in TR 38.769, [RAN2-led, RAN1].</w:t>
            </w:r>
          </w:p>
          <w:p w14:paraId="6F06F9E3"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This objective is applicable only for active Device(s)</w:t>
            </w:r>
          </w:p>
          <w:p w14:paraId="79AD7924"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Solutions shall be unified for Topology 1 and Topology 2.</w:t>
            </w:r>
          </w:p>
          <w:p w14:paraId="0F0D47B4" w14:textId="77777777" w:rsidR="00D571CC" w:rsidRPr="00D24C63"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This objective begins after RAN#111 (March 2026)</w:t>
            </w:r>
          </w:p>
          <w:p w14:paraId="727BE263" w14:textId="19172091" w:rsidR="00D571CC" w:rsidRPr="005B23AB" w:rsidRDefault="00D571CC" w:rsidP="00D571CC">
            <w:pPr>
              <w:numPr>
                <w:ilvl w:val="0"/>
                <w:numId w:val="10"/>
              </w:numPr>
              <w:overflowPunct w:val="0"/>
              <w:snapToGrid/>
              <w:spacing w:before="80" w:after="80"/>
              <w:jc w:val="left"/>
              <w:textAlignment w:val="baseline"/>
              <w:rPr>
                <w:rFonts w:eastAsia="等线"/>
                <w:i/>
                <w:iCs/>
                <w:szCs w:val="22"/>
              </w:rPr>
            </w:pPr>
            <w:r w:rsidRPr="00D24C63">
              <w:rPr>
                <w:rFonts w:eastAsia="等线"/>
                <w:i/>
                <w:iCs/>
                <w:szCs w:val="22"/>
              </w:rPr>
              <w:t>NOTE: Device for outdoor scenarios may be added here, pending RAN#111 decision.</w:t>
            </w:r>
          </w:p>
          <w:p w14:paraId="747420E7" w14:textId="4275C3BB" w:rsidR="00AB442A" w:rsidRPr="00D24C63" w:rsidRDefault="00D571CC" w:rsidP="00D24C63">
            <w:pPr>
              <w:spacing w:before="80" w:after="80"/>
              <w:rPr>
                <w:bCs/>
                <w:i/>
                <w:iCs/>
                <w:szCs w:val="22"/>
              </w:rPr>
            </w:pPr>
            <w:r w:rsidRPr="00D24C63">
              <w:rPr>
                <w:i/>
                <w:iCs/>
                <w:szCs w:val="22"/>
              </w:rPr>
              <w:t>Note: Coexistence between Device 1 and Device 2b/C is not considered in the same deployment in the same band.</w:t>
            </w:r>
          </w:p>
        </w:tc>
      </w:tr>
    </w:tbl>
    <w:p w14:paraId="5C3D9A3D" w14:textId="7E6FCA74" w:rsidR="00775822" w:rsidRDefault="00775822" w:rsidP="00D76F9F">
      <w:pPr>
        <w:tabs>
          <w:tab w:val="left" w:pos="720"/>
        </w:tabs>
        <w:spacing w:before="120" w:line="276" w:lineRule="auto"/>
        <w:rPr>
          <w:lang w:eastAsia="zh-CN"/>
        </w:rPr>
      </w:pPr>
    </w:p>
    <w:p w14:paraId="2862FFBE" w14:textId="531D92C3" w:rsidR="004167CD" w:rsidRDefault="004167CD" w:rsidP="004167CD">
      <w:pPr>
        <w:pStyle w:val="1"/>
        <w:rPr>
          <w:b/>
          <w:bCs/>
        </w:rPr>
      </w:pPr>
      <w:r w:rsidRPr="00CF2488">
        <w:rPr>
          <w:b/>
          <w:bCs/>
        </w:rPr>
        <w:t>Discussion</w:t>
      </w:r>
    </w:p>
    <w:p w14:paraId="6291B183" w14:textId="4B3E6F54" w:rsidR="006F51B5" w:rsidRDefault="006F51B5" w:rsidP="007F7ED0">
      <w:pPr>
        <w:tabs>
          <w:tab w:val="left" w:pos="720"/>
        </w:tabs>
        <w:spacing w:before="120" w:line="276" w:lineRule="auto"/>
        <w:rPr>
          <w:lang w:eastAsia="zh-CN"/>
        </w:rPr>
      </w:pPr>
      <w:r w:rsidRPr="006F51B5">
        <w:rPr>
          <w:lang w:eastAsia="zh-CN"/>
        </w:rPr>
        <w:t xml:space="preserve">In </w:t>
      </w:r>
      <w:r w:rsidR="00780062">
        <w:rPr>
          <w:rFonts w:hint="eastAsia"/>
          <w:lang w:eastAsia="zh-CN"/>
        </w:rPr>
        <w:t>the</w:t>
      </w:r>
      <w:r w:rsidR="00780062">
        <w:rPr>
          <w:lang w:eastAsia="zh-CN"/>
        </w:rPr>
        <w:t xml:space="preserve"> </w:t>
      </w:r>
      <w:r w:rsidR="00780062">
        <w:rPr>
          <w:rFonts w:hint="eastAsia"/>
          <w:lang w:eastAsia="zh-CN"/>
        </w:rPr>
        <w:t>current</w:t>
      </w:r>
      <w:r w:rsidR="00780062">
        <w:rPr>
          <w:lang w:eastAsia="zh-CN"/>
        </w:rPr>
        <w:t xml:space="preserve"> WID </w:t>
      </w:r>
      <w:r w:rsidRPr="006F51B5">
        <w:rPr>
          <w:lang w:eastAsia="zh-CN"/>
        </w:rPr>
        <w:t>RP-252894, it is clearly stated that the coexistence of Device 1 and Device 2b/C in the same deployment in the same band is not considered</w:t>
      </w:r>
      <w:r>
        <w:rPr>
          <w:rFonts w:hint="eastAsia"/>
          <w:lang w:eastAsia="zh-CN"/>
        </w:rPr>
        <w:t>：</w:t>
      </w:r>
    </w:p>
    <w:p w14:paraId="5A5FBA42" w14:textId="44E0BF99" w:rsidR="007F7ED0" w:rsidRPr="004F39A6" w:rsidRDefault="006F51B5" w:rsidP="004F39A6">
      <w:pPr>
        <w:spacing w:before="80" w:after="80"/>
        <w:rPr>
          <w:bCs/>
          <w:i/>
          <w:iCs/>
        </w:rPr>
      </w:pPr>
      <w:r w:rsidRPr="006F51B5">
        <w:rPr>
          <w:i/>
          <w:iCs/>
        </w:rPr>
        <w:t>Note: Coexistence between Device 1 and Device 2b/C is not considered in the same deployment in the same band.</w:t>
      </w:r>
    </w:p>
    <w:p w14:paraId="6CACB94E" w14:textId="3C0EDB6B" w:rsidR="00767D71" w:rsidRDefault="00551D76" w:rsidP="007F7ED0">
      <w:pPr>
        <w:tabs>
          <w:tab w:val="left" w:pos="720"/>
        </w:tabs>
        <w:spacing w:before="120" w:line="276" w:lineRule="auto"/>
        <w:rPr>
          <w:lang w:eastAsia="zh-CN"/>
        </w:rPr>
      </w:pPr>
      <w:r>
        <w:rPr>
          <w:lang w:eastAsia="zh-CN"/>
        </w:rPr>
        <w:lastRenderedPageBreak/>
        <w:t>F</w:t>
      </w:r>
      <w:r w:rsidR="00003C22" w:rsidRPr="00003C22">
        <w:rPr>
          <w:lang w:eastAsia="zh-CN"/>
        </w:rPr>
        <w:t xml:space="preserve">rom the WID perspective, the </w:t>
      </w:r>
      <w:r w:rsidR="00003C22">
        <w:rPr>
          <w:lang w:eastAsia="zh-CN"/>
        </w:rPr>
        <w:t>r</w:t>
      </w:r>
      <w:r w:rsidR="00003C22" w:rsidRPr="00003C22">
        <w:rPr>
          <w:lang w:eastAsia="zh-CN"/>
        </w:rPr>
        <w:t xml:space="preserve">epresentative use cases supported by </w:t>
      </w:r>
      <w:r w:rsidR="00003C22">
        <w:rPr>
          <w:lang w:eastAsia="zh-CN"/>
        </w:rPr>
        <w:t>objective</w:t>
      </w:r>
      <w:r w:rsidR="00003C22" w:rsidRPr="00003C22">
        <w:rPr>
          <w:lang w:eastAsia="zh-CN"/>
        </w:rPr>
        <w:t xml:space="preserve"> 1 are rUC1 (indoor inventory), rUC2 (indoor sensor), and rUC4 (indoor command). </w:t>
      </w:r>
      <w:r w:rsidR="00003C22">
        <w:rPr>
          <w:lang w:eastAsia="zh-CN"/>
        </w:rPr>
        <w:t>objective</w:t>
      </w:r>
      <w:r w:rsidR="00003C22" w:rsidRPr="00003C22">
        <w:rPr>
          <w:lang w:eastAsia="zh-CN"/>
        </w:rPr>
        <w:t xml:space="preserve"> 2 supports </w:t>
      </w:r>
      <w:r w:rsidR="00E942D2">
        <w:rPr>
          <w:lang w:eastAsia="zh-CN"/>
        </w:rPr>
        <w:t>r</w:t>
      </w:r>
      <w:r w:rsidR="00003C22" w:rsidRPr="00003C22">
        <w:rPr>
          <w:lang w:eastAsia="zh-CN"/>
        </w:rPr>
        <w:t xml:space="preserve">epresentative use cases rUC1 (indoor inventory) and rUC4 (indoor command). </w:t>
      </w:r>
      <w:r w:rsidR="005843A7" w:rsidRPr="005843A7">
        <w:rPr>
          <w:lang w:eastAsia="zh-CN"/>
        </w:rPr>
        <w:t xml:space="preserve">From the current commercial RFID, at least in the inventory use case, different categories of products are </w:t>
      </w:r>
      <w:r w:rsidR="00FD02E6" w:rsidRPr="005843A7">
        <w:rPr>
          <w:lang w:eastAsia="zh-CN"/>
        </w:rPr>
        <w:t>present.</w:t>
      </w:r>
      <w:r w:rsidR="00FD02E6">
        <w:rPr>
          <w:lang w:eastAsia="zh-CN"/>
        </w:rPr>
        <w:t xml:space="preserve"> Compared</w:t>
      </w:r>
      <w:r w:rsidR="00767D71">
        <w:rPr>
          <w:lang w:eastAsia="zh-CN"/>
        </w:rPr>
        <w:t xml:space="preserve"> with RFID, there </w:t>
      </w:r>
      <w:r w:rsidR="0066711E">
        <w:rPr>
          <w:lang w:eastAsia="zh-CN"/>
        </w:rPr>
        <w:t xml:space="preserve">may be commercial needs to deploy both device 1 and device 2b simultaneously in the same deployment, </w:t>
      </w:r>
      <w:r w:rsidR="00FD02E6">
        <w:rPr>
          <w:lang w:eastAsia="zh-CN"/>
        </w:rPr>
        <w:t>e.g.,</w:t>
      </w:r>
      <w:r w:rsidR="0066711E">
        <w:rPr>
          <w:lang w:eastAsia="zh-CN"/>
        </w:rPr>
        <w:t xml:space="preserve"> D1T1 or D2T2, to cover a larger area.</w:t>
      </w:r>
    </w:p>
    <w:p w14:paraId="5EFE7D5E" w14:textId="034D6D95" w:rsidR="001C5A18" w:rsidRPr="001C5A18" w:rsidRDefault="001C5A18" w:rsidP="007F7ED0">
      <w:pPr>
        <w:tabs>
          <w:tab w:val="left" w:pos="720"/>
        </w:tabs>
        <w:spacing w:before="120" w:line="276" w:lineRule="auto"/>
        <w:rPr>
          <w:b/>
          <w:bCs/>
          <w:i/>
          <w:kern w:val="2"/>
          <w:lang w:eastAsia="zh-CN"/>
        </w:rPr>
      </w:pPr>
      <w:r w:rsidRPr="001C5A18">
        <w:rPr>
          <w:b/>
          <w:bCs/>
          <w:i/>
          <w:kern w:val="2"/>
          <w:lang w:eastAsia="zh-CN"/>
        </w:rPr>
        <w:t xml:space="preserve">Observation 1: From the </w:t>
      </w:r>
      <w:r>
        <w:rPr>
          <w:b/>
          <w:bCs/>
          <w:i/>
          <w:kern w:val="2"/>
          <w:lang w:eastAsia="zh-CN"/>
        </w:rPr>
        <w:t>r</w:t>
      </w:r>
      <w:r w:rsidRPr="001C5A18">
        <w:rPr>
          <w:b/>
          <w:bCs/>
          <w:i/>
          <w:kern w:val="2"/>
          <w:lang w:eastAsia="zh-CN"/>
        </w:rPr>
        <w:t>epresentative use cases supported by WID, there is a possibility of simultaneously supporting different categories of devices in the same deployment scenario.</w:t>
      </w:r>
    </w:p>
    <w:p w14:paraId="6AF02E3C" w14:textId="4CC400E0" w:rsidR="00881FF4" w:rsidRDefault="00564655" w:rsidP="007F7ED0">
      <w:pPr>
        <w:tabs>
          <w:tab w:val="left" w:pos="720"/>
        </w:tabs>
        <w:spacing w:before="120" w:line="276" w:lineRule="auto"/>
        <w:rPr>
          <w:lang w:eastAsia="zh-CN"/>
        </w:rPr>
      </w:pPr>
      <w:r>
        <w:rPr>
          <w:lang w:eastAsia="zh-CN"/>
        </w:rPr>
        <w:t>But u</w:t>
      </w:r>
      <w:r w:rsidR="00881FF4" w:rsidRPr="00881FF4">
        <w:rPr>
          <w:lang w:eastAsia="zh-CN"/>
        </w:rPr>
        <w:t xml:space="preserve">nder </w:t>
      </w:r>
      <w:r w:rsidR="00AC73DB">
        <w:rPr>
          <w:lang w:eastAsia="zh-CN"/>
        </w:rPr>
        <w:t xml:space="preserve">the </w:t>
      </w:r>
      <w:r w:rsidR="00881FF4" w:rsidRPr="00881FF4">
        <w:rPr>
          <w:lang w:eastAsia="zh-CN"/>
        </w:rPr>
        <w:t>constraint</w:t>
      </w:r>
      <w:r w:rsidR="00AC73DB">
        <w:rPr>
          <w:lang w:eastAsia="zh-CN"/>
        </w:rPr>
        <w:t>s</w:t>
      </w:r>
      <w:r w:rsidRPr="00564655">
        <w:rPr>
          <w:lang w:eastAsia="zh-CN"/>
        </w:rPr>
        <w:t xml:space="preserve"> described in the above note</w:t>
      </w:r>
      <w:r w:rsidR="00881FF4" w:rsidRPr="00881FF4">
        <w:rPr>
          <w:lang w:eastAsia="zh-CN"/>
        </w:rPr>
        <w:t xml:space="preserve">, if the operator wants to support services for two types of devices, at least two FDD spectrums are required. </w:t>
      </w:r>
      <w:r w:rsidR="00D566F9" w:rsidRPr="00D566F9">
        <w:rPr>
          <w:lang w:eastAsia="zh-CN"/>
        </w:rPr>
        <w:t>FDD spectrum is relatively expensive and scarce for operators, and most operators do not have the resources for two FDD spectrums. Therefore, this will greatly limit the commercial deployment of Ambient IoT.</w:t>
      </w:r>
    </w:p>
    <w:p w14:paraId="4D5157E3" w14:textId="7F746B2F" w:rsidR="00881FF4" w:rsidRPr="00D566F9" w:rsidRDefault="00D566F9" w:rsidP="007F7ED0">
      <w:pPr>
        <w:tabs>
          <w:tab w:val="left" w:pos="720"/>
        </w:tabs>
        <w:spacing w:before="120" w:line="276" w:lineRule="auto"/>
        <w:rPr>
          <w:b/>
          <w:bCs/>
          <w:i/>
          <w:kern w:val="2"/>
          <w:lang w:eastAsia="zh-CN"/>
        </w:rPr>
      </w:pPr>
      <w:r w:rsidRPr="00D566F9">
        <w:rPr>
          <w:b/>
          <w:bCs/>
          <w:i/>
          <w:kern w:val="2"/>
          <w:lang w:eastAsia="zh-CN"/>
        </w:rPr>
        <w:t xml:space="preserve">Observation </w:t>
      </w:r>
      <w:r w:rsidR="005B20DA">
        <w:rPr>
          <w:b/>
          <w:bCs/>
          <w:i/>
          <w:kern w:val="2"/>
          <w:lang w:eastAsia="zh-CN"/>
        </w:rPr>
        <w:t>2</w:t>
      </w:r>
      <w:r w:rsidRPr="00D566F9">
        <w:rPr>
          <w:b/>
          <w:bCs/>
          <w:i/>
          <w:kern w:val="2"/>
          <w:lang w:eastAsia="zh-CN"/>
        </w:rPr>
        <w:t>: Supporting two types of devices requires the operator to have at least two FDD spectrums, which greatly limits the commercial deployment of Ambient IoT features.</w:t>
      </w:r>
    </w:p>
    <w:p w14:paraId="1E3673F6" w14:textId="461B0655" w:rsidR="00881FF4" w:rsidRPr="00AA4D39" w:rsidRDefault="00AA4D39" w:rsidP="007F7ED0">
      <w:pPr>
        <w:tabs>
          <w:tab w:val="left" w:pos="720"/>
        </w:tabs>
        <w:spacing w:before="120" w:line="276" w:lineRule="auto"/>
        <w:rPr>
          <w:lang w:eastAsia="zh-CN"/>
        </w:rPr>
      </w:pPr>
      <w:r w:rsidRPr="00AA4D39">
        <w:rPr>
          <w:lang w:eastAsia="zh-CN"/>
        </w:rPr>
        <w:t>For UE supporting topology 2, it also needs to support simultaneous transmission and reception of at least two FDD spectrums. This will greatly increase the complexity and power consumption of UE implementation.</w:t>
      </w:r>
    </w:p>
    <w:p w14:paraId="15407114" w14:textId="360250F4" w:rsidR="00881FF4" w:rsidRPr="00B565DA" w:rsidRDefault="00B565DA" w:rsidP="007F7ED0">
      <w:pPr>
        <w:tabs>
          <w:tab w:val="left" w:pos="720"/>
        </w:tabs>
        <w:spacing w:before="120" w:line="276" w:lineRule="auto"/>
        <w:rPr>
          <w:b/>
          <w:bCs/>
          <w:i/>
          <w:kern w:val="2"/>
          <w:lang w:eastAsia="zh-CN"/>
        </w:rPr>
      </w:pPr>
      <w:r w:rsidRPr="00B565DA">
        <w:rPr>
          <w:b/>
          <w:bCs/>
          <w:i/>
          <w:kern w:val="2"/>
          <w:lang w:eastAsia="zh-CN"/>
        </w:rPr>
        <w:t>O</w:t>
      </w:r>
      <w:r w:rsidRPr="00B565DA">
        <w:rPr>
          <w:rFonts w:hint="eastAsia"/>
          <w:b/>
          <w:bCs/>
          <w:i/>
          <w:kern w:val="2"/>
          <w:lang w:eastAsia="zh-CN"/>
        </w:rPr>
        <w:t>b</w:t>
      </w:r>
      <w:r w:rsidRPr="00B565DA">
        <w:rPr>
          <w:b/>
          <w:bCs/>
          <w:i/>
          <w:kern w:val="2"/>
          <w:lang w:eastAsia="zh-CN"/>
        </w:rPr>
        <w:t>servation</w:t>
      </w:r>
      <w:r w:rsidR="005B20DA">
        <w:rPr>
          <w:b/>
          <w:bCs/>
          <w:i/>
          <w:kern w:val="2"/>
          <w:lang w:eastAsia="zh-CN"/>
        </w:rPr>
        <w:t xml:space="preserve"> 3</w:t>
      </w:r>
      <w:r w:rsidRPr="00B565DA">
        <w:rPr>
          <w:rFonts w:hint="eastAsia"/>
          <w:b/>
          <w:bCs/>
          <w:i/>
          <w:kern w:val="2"/>
          <w:lang w:eastAsia="zh-CN"/>
        </w:rPr>
        <w:t>：</w:t>
      </w:r>
      <w:r w:rsidRPr="00B565DA">
        <w:rPr>
          <w:b/>
          <w:bCs/>
          <w:i/>
          <w:kern w:val="2"/>
          <w:lang w:eastAsia="zh-CN"/>
        </w:rPr>
        <w:t>Supporting two types of devices simultaneously will greatly increase the complexity and power consumption of UE implementation.</w:t>
      </w:r>
    </w:p>
    <w:p w14:paraId="3E7C3114" w14:textId="3200D1EF" w:rsidR="004658B8" w:rsidRDefault="004658B8" w:rsidP="007F7ED0">
      <w:pPr>
        <w:tabs>
          <w:tab w:val="left" w:pos="720"/>
        </w:tabs>
        <w:spacing w:before="120" w:line="276" w:lineRule="auto"/>
        <w:rPr>
          <w:lang w:eastAsia="zh-CN"/>
        </w:rPr>
      </w:pPr>
      <w:r w:rsidRPr="004658B8">
        <w:rPr>
          <w:lang w:eastAsia="zh-CN"/>
        </w:rPr>
        <w:t>Based on the above analysis, we believe it is not necessary to add this constraint. To reduce design complexity, a mutually exclusive approach can be adopted for handling the two types of devices. For example, the two types of devices can be processed separately by time division or frequency division of resources. Therefore, we suggest</w:t>
      </w:r>
      <w:r w:rsidR="00452AF5">
        <w:rPr>
          <w:lang w:eastAsia="zh-CN"/>
        </w:rPr>
        <w:t xml:space="preserve"> </w:t>
      </w:r>
      <w:r w:rsidR="00452AF5">
        <w:rPr>
          <w:rFonts w:hint="eastAsia"/>
          <w:lang w:eastAsia="zh-CN"/>
        </w:rPr>
        <w:t>up</w:t>
      </w:r>
      <w:r w:rsidR="00452AF5">
        <w:rPr>
          <w:lang w:eastAsia="zh-CN"/>
        </w:rPr>
        <w:t>dating the</w:t>
      </w:r>
      <w:r w:rsidR="002A620B">
        <w:rPr>
          <w:lang w:eastAsia="zh-CN"/>
        </w:rPr>
        <w:t xml:space="preserve"> WID to delete the </w:t>
      </w:r>
      <w:r w:rsidR="002D5E04">
        <w:rPr>
          <w:lang w:eastAsia="zh-CN"/>
        </w:rPr>
        <w:t>restriction.</w:t>
      </w:r>
    </w:p>
    <w:p w14:paraId="7EA6696E" w14:textId="4325B4CB" w:rsidR="007F7ED0" w:rsidRDefault="004658B8" w:rsidP="007F7ED0">
      <w:pPr>
        <w:tabs>
          <w:tab w:val="left" w:pos="720"/>
        </w:tabs>
        <w:spacing w:before="120" w:line="276" w:lineRule="auto"/>
        <w:rPr>
          <w:b/>
          <w:bCs/>
          <w:i/>
          <w:kern w:val="2"/>
          <w:lang w:eastAsia="zh-CN"/>
        </w:rPr>
      </w:pPr>
      <w:r w:rsidRPr="004658B8">
        <w:rPr>
          <w:b/>
          <w:bCs/>
          <w:i/>
          <w:kern w:val="2"/>
          <w:lang w:eastAsia="zh-CN"/>
        </w:rPr>
        <w:t xml:space="preserve">Proposal 1: Update </w:t>
      </w:r>
      <w:r w:rsidR="002A620B">
        <w:rPr>
          <w:b/>
          <w:bCs/>
          <w:i/>
          <w:kern w:val="2"/>
          <w:lang w:eastAsia="zh-CN"/>
        </w:rPr>
        <w:t xml:space="preserve">WID to delete </w:t>
      </w:r>
      <w:r w:rsidRPr="004658B8">
        <w:rPr>
          <w:b/>
          <w:bCs/>
          <w:i/>
          <w:kern w:val="2"/>
          <w:lang w:eastAsia="zh-CN"/>
        </w:rPr>
        <w:t xml:space="preserve">the note: </w:t>
      </w:r>
      <w:r w:rsidR="002A620B" w:rsidRPr="002D5E04">
        <w:rPr>
          <w:b/>
          <w:bCs/>
          <w:i/>
          <w:kern w:val="2"/>
          <w:lang w:eastAsia="zh-CN"/>
        </w:rPr>
        <w:t>Coexistence between Device 1 and Device 2b/C is not considered in the same deployment in the same band.</w:t>
      </w:r>
    </w:p>
    <w:p w14:paraId="18959A27" w14:textId="77777777" w:rsidR="00D17FC9" w:rsidRPr="00FE5190" w:rsidRDefault="00D17FC9" w:rsidP="007F7ED0">
      <w:pPr>
        <w:tabs>
          <w:tab w:val="left" w:pos="720"/>
        </w:tabs>
        <w:spacing w:before="120" w:line="276" w:lineRule="auto"/>
        <w:rPr>
          <w:rFonts w:hint="eastAsia"/>
          <w:b/>
          <w:bCs/>
          <w:i/>
          <w:kern w:val="2"/>
          <w:lang w:eastAsia="zh-CN"/>
        </w:rPr>
      </w:pPr>
    </w:p>
    <w:p w14:paraId="4FEA7159" w14:textId="6F6E485D" w:rsidR="00EC3F50" w:rsidRDefault="00EC3F50" w:rsidP="00EC3F50">
      <w:pPr>
        <w:tabs>
          <w:tab w:val="left" w:pos="720"/>
        </w:tabs>
        <w:spacing w:before="120" w:line="276" w:lineRule="auto"/>
        <w:jc w:val="center"/>
        <w:rPr>
          <w:lang w:eastAsia="zh-CN"/>
        </w:rPr>
      </w:pPr>
      <w:r>
        <w:rPr>
          <w:noProof/>
          <w:lang w:eastAsia="zh-CN"/>
        </w:rPr>
        <w:drawing>
          <wp:inline distT="0" distB="0" distL="0" distR="0" wp14:anchorId="2F1A8769" wp14:editId="1A928994">
            <wp:extent cx="4762005" cy="41846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36175" cy="424983"/>
                    </a:xfrm>
                    <a:prstGeom prst="rect">
                      <a:avLst/>
                    </a:prstGeom>
                    <a:noFill/>
                  </pic:spPr>
                </pic:pic>
              </a:graphicData>
            </a:graphic>
          </wp:inline>
        </w:drawing>
      </w:r>
    </w:p>
    <w:p w14:paraId="796D5BB5" w14:textId="3FFBF19E" w:rsidR="00EC3F50" w:rsidRPr="00FE5190" w:rsidRDefault="00EC3F50" w:rsidP="00FE5190">
      <w:pPr>
        <w:tabs>
          <w:tab w:val="left" w:pos="720"/>
        </w:tabs>
        <w:spacing w:before="120" w:line="276" w:lineRule="auto"/>
        <w:jc w:val="center"/>
        <w:rPr>
          <w:b/>
          <w:bCs/>
          <w:lang w:eastAsia="zh-CN"/>
        </w:rPr>
      </w:pPr>
      <w:r w:rsidRPr="00EC3F50">
        <w:rPr>
          <w:b/>
          <w:bCs/>
          <w:lang w:eastAsia="zh-CN"/>
        </w:rPr>
        <w:t xml:space="preserve">Figure 1. </w:t>
      </w:r>
      <w:r w:rsidRPr="00EC3F50">
        <w:rPr>
          <w:rFonts w:hint="eastAsia"/>
          <w:b/>
          <w:bCs/>
          <w:lang w:eastAsia="zh-CN"/>
        </w:rPr>
        <w:t>Time division processing of device1 and device2b/C</w:t>
      </w:r>
    </w:p>
    <w:p w14:paraId="6295DF57" w14:textId="0071BE95" w:rsidR="00EC3F50" w:rsidRDefault="00AE55F8" w:rsidP="007F7ED0">
      <w:pPr>
        <w:tabs>
          <w:tab w:val="left" w:pos="720"/>
        </w:tabs>
        <w:spacing w:before="120" w:line="276" w:lineRule="auto"/>
        <w:rPr>
          <w:lang w:eastAsia="zh-CN"/>
        </w:rPr>
      </w:pPr>
      <w:r>
        <w:rPr>
          <w:noProof/>
          <w:lang w:eastAsia="zh-CN"/>
        </w:rPr>
        <w:drawing>
          <wp:inline distT="0" distB="0" distL="0" distR="0" wp14:anchorId="1680EBAA" wp14:editId="2AA977EE">
            <wp:extent cx="4610762" cy="10149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3699" cy="1019994"/>
                    </a:xfrm>
                    <a:prstGeom prst="rect">
                      <a:avLst/>
                    </a:prstGeom>
                    <a:noFill/>
                  </pic:spPr>
                </pic:pic>
              </a:graphicData>
            </a:graphic>
          </wp:inline>
        </w:drawing>
      </w:r>
    </w:p>
    <w:p w14:paraId="7508E07D" w14:textId="3E478BCE" w:rsidR="007F7ED0" w:rsidRDefault="00AE55F8" w:rsidP="00FE5190">
      <w:pPr>
        <w:tabs>
          <w:tab w:val="left" w:pos="720"/>
        </w:tabs>
        <w:spacing w:before="120" w:line="276" w:lineRule="auto"/>
        <w:jc w:val="center"/>
        <w:rPr>
          <w:b/>
          <w:bCs/>
          <w:lang w:eastAsia="zh-CN"/>
        </w:rPr>
      </w:pPr>
      <w:r w:rsidRPr="00EC3F50">
        <w:rPr>
          <w:b/>
          <w:bCs/>
          <w:lang w:eastAsia="zh-CN"/>
        </w:rPr>
        <w:t xml:space="preserve">Figure </w:t>
      </w:r>
      <w:r>
        <w:rPr>
          <w:b/>
          <w:bCs/>
          <w:lang w:eastAsia="zh-CN"/>
        </w:rPr>
        <w:t>2</w:t>
      </w:r>
      <w:r w:rsidRPr="00EC3F50">
        <w:rPr>
          <w:b/>
          <w:bCs/>
          <w:lang w:eastAsia="zh-CN"/>
        </w:rPr>
        <w:t>.</w:t>
      </w:r>
      <w:r>
        <w:rPr>
          <w:b/>
          <w:bCs/>
          <w:lang w:eastAsia="zh-CN"/>
        </w:rPr>
        <w:t xml:space="preserve"> </w:t>
      </w:r>
      <w:r w:rsidRPr="00AE55F8">
        <w:rPr>
          <w:rFonts w:hint="eastAsia"/>
          <w:b/>
          <w:bCs/>
          <w:lang w:eastAsia="zh-CN"/>
        </w:rPr>
        <w:t>Frequency division processing of device1 and device2b/C</w:t>
      </w:r>
    </w:p>
    <w:p w14:paraId="59CB3C2B" w14:textId="77777777" w:rsidR="00D17FC9" w:rsidRPr="00FE5190" w:rsidRDefault="00D17FC9" w:rsidP="00FE5190">
      <w:pPr>
        <w:tabs>
          <w:tab w:val="left" w:pos="720"/>
        </w:tabs>
        <w:spacing w:before="120" w:line="276" w:lineRule="auto"/>
        <w:jc w:val="center"/>
        <w:rPr>
          <w:rFonts w:hint="eastAsia"/>
          <w:b/>
          <w:bCs/>
          <w:lang w:eastAsia="zh-CN"/>
        </w:rPr>
      </w:pPr>
    </w:p>
    <w:p w14:paraId="0C024762" w14:textId="77777777" w:rsidR="000D3A70" w:rsidRPr="00CF2488" w:rsidRDefault="000D3A70" w:rsidP="00F1641D">
      <w:pPr>
        <w:pStyle w:val="1"/>
        <w:rPr>
          <w:b/>
          <w:bCs/>
          <w:lang w:val="en-GB" w:eastAsia="zh-CN"/>
        </w:rPr>
      </w:pPr>
      <w:r w:rsidRPr="00F1641D">
        <w:rPr>
          <w:b/>
          <w:bCs/>
        </w:rPr>
        <w:t>Conclusions</w:t>
      </w:r>
    </w:p>
    <w:p w14:paraId="71AC462E" w14:textId="0F0A6E92" w:rsidR="008431A5" w:rsidRPr="006B2919" w:rsidRDefault="008431A5" w:rsidP="00541A2A">
      <w:pPr>
        <w:rPr>
          <w:lang w:val="en-GB"/>
        </w:rPr>
      </w:pPr>
      <w:r w:rsidRPr="008431A5">
        <w:rPr>
          <w:lang w:val="en-GB"/>
        </w:rPr>
        <w:t>In this proposal, we discussed the note constraints in the New WID on Solutions for Ambient IoT (Internet of Things) in NR Phase 2, and have the following proposal:</w:t>
      </w:r>
    </w:p>
    <w:p w14:paraId="7B52F998" w14:textId="24AC20E2" w:rsidR="00E4390F" w:rsidRPr="00E4390F" w:rsidRDefault="00E4390F" w:rsidP="008431A5">
      <w:pPr>
        <w:tabs>
          <w:tab w:val="left" w:pos="720"/>
        </w:tabs>
        <w:spacing w:before="120" w:line="276" w:lineRule="auto"/>
        <w:rPr>
          <w:b/>
          <w:bCs/>
          <w:i/>
          <w:kern w:val="2"/>
          <w:lang w:eastAsia="zh-CN"/>
        </w:rPr>
      </w:pPr>
      <w:r w:rsidRPr="001C5A18">
        <w:rPr>
          <w:b/>
          <w:bCs/>
          <w:i/>
          <w:kern w:val="2"/>
          <w:lang w:eastAsia="zh-CN"/>
        </w:rPr>
        <w:lastRenderedPageBreak/>
        <w:t xml:space="preserve">Observation 1: From the </w:t>
      </w:r>
      <w:r>
        <w:rPr>
          <w:b/>
          <w:bCs/>
          <w:i/>
          <w:kern w:val="2"/>
          <w:lang w:eastAsia="zh-CN"/>
        </w:rPr>
        <w:t>r</w:t>
      </w:r>
      <w:r w:rsidRPr="001C5A18">
        <w:rPr>
          <w:b/>
          <w:bCs/>
          <w:i/>
          <w:kern w:val="2"/>
          <w:lang w:eastAsia="zh-CN"/>
        </w:rPr>
        <w:t>epresentative use cases supported by WID, there is a possibility of simultaneously supporting different categories of devices in the same deployment scenario.</w:t>
      </w:r>
    </w:p>
    <w:p w14:paraId="279818AB" w14:textId="2355EC92" w:rsidR="008431A5" w:rsidRPr="00D566F9" w:rsidRDefault="008431A5" w:rsidP="008431A5">
      <w:pPr>
        <w:tabs>
          <w:tab w:val="left" w:pos="720"/>
        </w:tabs>
        <w:spacing w:before="120" w:line="276" w:lineRule="auto"/>
        <w:rPr>
          <w:b/>
          <w:bCs/>
          <w:i/>
          <w:kern w:val="2"/>
          <w:lang w:eastAsia="zh-CN"/>
        </w:rPr>
      </w:pPr>
      <w:r w:rsidRPr="00D566F9">
        <w:rPr>
          <w:b/>
          <w:bCs/>
          <w:i/>
          <w:kern w:val="2"/>
          <w:lang w:eastAsia="zh-CN"/>
        </w:rPr>
        <w:t xml:space="preserve">Observation </w:t>
      </w:r>
      <w:r w:rsidR="00E4390F">
        <w:rPr>
          <w:b/>
          <w:bCs/>
          <w:i/>
          <w:kern w:val="2"/>
          <w:lang w:eastAsia="zh-CN"/>
        </w:rPr>
        <w:t>2</w:t>
      </w:r>
      <w:r w:rsidRPr="00D566F9">
        <w:rPr>
          <w:b/>
          <w:bCs/>
          <w:i/>
          <w:kern w:val="2"/>
          <w:lang w:eastAsia="zh-CN"/>
        </w:rPr>
        <w:t>: Supporting two types of devices requires the operator to have at least two FDD spectrums, which greatly limits the commercial deployment of Ambient IoT features.</w:t>
      </w:r>
    </w:p>
    <w:p w14:paraId="70F4D935" w14:textId="0AEEF09F" w:rsidR="008431A5" w:rsidRDefault="008431A5" w:rsidP="008431A5">
      <w:pPr>
        <w:tabs>
          <w:tab w:val="left" w:pos="720"/>
        </w:tabs>
        <w:spacing w:before="120" w:line="276" w:lineRule="auto"/>
        <w:rPr>
          <w:b/>
          <w:bCs/>
          <w:i/>
          <w:kern w:val="2"/>
          <w:lang w:eastAsia="zh-CN"/>
        </w:rPr>
      </w:pPr>
      <w:r w:rsidRPr="00B565DA">
        <w:rPr>
          <w:b/>
          <w:bCs/>
          <w:i/>
          <w:kern w:val="2"/>
          <w:lang w:eastAsia="zh-CN"/>
        </w:rPr>
        <w:t>O</w:t>
      </w:r>
      <w:r w:rsidRPr="00B565DA">
        <w:rPr>
          <w:rFonts w:hint="eastAsia"/>
          <w:b/>
          <w:bCs/>
          <w:i/>
          <w:kern w:val="2"/>
          <w:lang w:eastAsia="zh-CN"/>
        </w:rPr>
        <w:t>b</w:t>
      </w:r>
      <w:r w:rsidRPr="00B565DA">
        <w:rPr>
          <w:b/>
          <w:bCs/>
          <w:i/>
          <w:kern w:val="2"/>
          <w:lang w:eastAsia="zh-CN"/>
        </w:rPr>
        <w:t>servation</w:t>
      </w:r>
      <w:r w:rsidR="00E4390F">
        <w:rPr>
          <w:b/>
          <w:bCs/>
          <w:i/>
          <w:kern w:val="2"/>
          <w:lang w:eastAsia="zh-CN"/>
        </w:rPr>
        <w:t xml:space="preserve"> 3</w:t>
      </w:r>
      <w:r w:rsidRPr="00B565DA">
        <w:rPr>
          <w:rFonts w:hint="eastAsia"/>
          <w:b/>
          <w:bCs/>
          <w:i/>
          <w:kern w:val="2"/>
          <w:lang w:eastAsia="zh-CN"/>
        </w:rPr>
        <w:t>：</w:t>
      </w:r>
      <w:r w:rsidRPr="00B565DA">
        <w:rPr>
          <w:b/>
          <w:bCs/>
          <w:i/>
          <w:kern w:val="2"/>
          <w:lang w:eastAsia="zh-CN"/>
        </w:rPr>
        <w:t>Supporting two types of devices simultaneously will greatly increase the complexity and power consumption of UE implementation.</w:t>
      </w:r>
    </w:p>
    <w:p w14:paraId="0B91CB9F" w14:textId="77777777" w:rsidR="00D17FC9" w:rsidRPr="00B565DA" w:rsidRDefault="00D17FC9" w:rsidP="008431A5">
      <w:pPr>
        <w:tabs>
          <w:tab w:val="left" w:pos="720"/>
        </w:tabs>
        <w:spacing w:before="120" w:line="276" w:lineRule="auto"/>
        <w:rPr>
          <w:rFonts w:hint="eastAsia"/>
          <w:b/>
          <w:bCs/>
          <w:i/>
          <w:kern w:val="2"/>
          <w:lang w:eastAsia="zh-CN"/>
        </w:rPr>
      </w:pPr>
    </w:p>
    <w:p w14:paraId="7A8109B5" w14:textId="64D031C2" w:rsidR="00D17FC9" w:rsidRDefault="00D17FC9" w:rsidP="00D17FC9">
      <w:pPr>
        <w:tabs>
          <w:tab w:val="left" w:pos="720"/>
        </w:tabs>
        <w:spacing w:before="120" w:line="276" w:lineRule="auto"/>
        <w:rPr>
          <w:b/>
          <w:bCs/>
          <w:i/>
          <w:kern w:val="2"/>
          <w:lang w:eastAsia="zh-CN"/>
        </w:rPr>
      </w:pPr>
      <w:r w:rsidRPr="004658B8">
        <w:rPr>
          <w:b/>
          <w:bCs/>
          <w:i/>
          <w:kern w:val="2"/>
          <w:lang w:eastAsia="zh-CN"/>
        </w:rPr>
        <w:t xml:space="preserve">Proposal 1: Update </w:t>
      </w:r>
      <w:r>
        <w:rPr>
          <w:b/>
          <w:bCs/>
          <w:i/>
          <w:kern w:val="2"/>
          <w:lang w:eastAsia="zh-CN"/>
        </w:rPr>
        <w:t xml:space="preserve">WID to delete </w:t>
      </w:r>
      <w:r w:rsidRPr="004658B8">
        <w:rPr>
          <w:b/>
          <w:bCs/>
          <w:i/>
          <w:kern w:val="2"/>
          <w:lang w:eastAsia="zh-CN"/>
        </w:rPr>
        <w:t xml:space="preserve">the note: </w:t>
      </w:r>
      <w:r w:rsidRPr="002D5E04">
        <w:rPr>
          <w:b/>
          <w:bCs/>
          <w:i/>
          <w:kern w:val="2"/>
          <w:lang w:eastAsia="zh-CN"/>
        </w:rPr>
        <w:t>Coexistence between Device 1 and Device 2b/C is not considered in the same deployment in the same band.</w:t>
      </w:r>
    </w:p>
    <w:p w14:paraId="2211CE26" w14:textId="77777777" w:rsidR="00D17FC9" w:rsidRPr="00FE5190" w:rsidRDefault="00D17FC9" w:rsidP="00D17FC9">
      <w:pPr>
        <w:tabs>
          <w:tab w:val="left" w:pos="720"/>
        </w:tabs>
        <w:spacing w:before="120" w:line="276" w:lineRule="auto"/>
        <w:rPr>
          <w:rFonts w:hint="eastAsia"/>
          <w:b/>
          <w:bCs/>
          <w:i/>
          <w:kern w:val="2"/>
          <w:lang w:eastAsia="zh-CN"/>
        </w:rPr>
      </w:pPr>
    </w:p>
    <w:p w14:paraId="41DFD698" w14:textId="7D323A2E" w:rsidR="00B77A42" w:rsidRPr="00D17FC9" w:rsidRDefault="00D17FC9" w:rsidP="00D17FC9">
      <w:pPr>
        <w:pStyle w:val="1"/>
        <w:rPr>
          <w:rFonts w:hint="eastAsia"/>
          <w:b/>
          <w:bCs/>
        </w:rPr>
      </w:pPr>
      <w:r w:rsidRPr="00D17FC9">
        <w:rPr>
          <w:b/>
          <w:bCs/>
        </w:rPr>
        <w:t>References</w:t>
      </w:r>
    </w:p>
    <w:p w14:paraId="4F250953" w14:textId="25AB4FCC" w:rsidR="000F70C6" w:rsidRDefault="00723C5D" w:rsidP="00261E3F">
      <w:pPr>
        <w:pStyle w:val="References"/>
        <w:numPr>
          <w:ilvl w:val="0"/>
          <w:numId w:val="2"/>
        </w:numPr>
        <w:rPr>
          <w:color w:val="000000" w:themeColor="text1"/>
        </w:rPr>
      </w:pPr>
      <w:r w:rsidRPr="00723C5D">
        <w:rPr>
          <w:color w:val="000000" w:themeColor="text1"/>
        </w:rPr>
        <w:t>RP-25</w:t>
      </w:r>
      <w:r w:rsidRPr="00723C5D">
        <w:rPr>
          <w:rFonts w:hint="eastAsia"/>
          <w:color w:val="000000" w:themeColor="text1"/>
        </w:rPr>
        <w:t>188</w:t>
      </w:r>
      <w:r w:rsidR="00170819">
        <w:rPr>
          <w:color w:val="000000" w:themeColor="text1"/>
        </w:rPr>
        <w:t>5</w:t>
      </w:r>
      <w:r w:rsidRPr="00420165">
        <w:rPr>
          <w:color w:val="000000" w:themeColor="text1"/>
        </w:rPr>
        <w:t>, “</w:t>
      </w:r>
      <w:r w:rsidR="00170819" w:rsidRPr="00170819">
        <w:rPr>
          <w:color w:val="000000" w:themeColor="text1"/>
        </w:rPr>
        <w:t>New WID on Solutions for Ambient IoT (Internet of Things) in NR Phase 2</w:t>
      </w:r>
      <w:r w:rsidRPr="00420165">
        <w:rPr>
          <w:color w:val="000000" w:themeColor="text1"/>
        </w:rPr>
        <w:t>”, RAN#</w:t>
      </w:r>
      <w:r>
        <w:rPr>
          <w:color w:val="000000" w:themeColor="text1"/>
        </w:rPr>
        <w:t>108</w:t>
      </w:r>
      <w:r w:rsidRPr="00420165">
        <w:rPr>
          <w:color w:val="000000" w:themeColor="text1"/>
        </w:rPr>
        <w:t xml:space="preserve">, </w:t>
      </w:r>
      <w:r>
        <w:rPr>
          <w:color w:val="000000" w:themeColor="text1"/>
        </w:rPr>
        <w:t>June</w:t>
      </w:r>
      <w:r w:rsidRPr="00420165">
        <w:rPr>
          <w:color w:val="000000" w:themeColor="text1"/>
        </w:rPr>
        <w:t xml:space="preserve">. </w:t>
      </w:r>
      <w:r>
        <w:rPr>
          <w:color w:val="000000" w:themeColor="text1"/>
        </w:rPr>
        <w:t>9</w:t>
      </w:r>
      <w:r w:rsidRPr="00420165">
        <w:rPr>
          <w:color w:val="000000" w:themeColor="text1"/>
        </w:rPr>
        <w:t xml:space="preserve"> - </w:t>
      </w:r>
      <w:r>
        <w:rPr>
          <w:color w:val="000000" w:themeColor="text1"/>
        </w:rPr>
        <w:t>13</w:t>
      </w:r>
      <w:r w:rsidRPr="00420165">
        <w:rPr>
          <w:color w:val="000000" w:themeColor="text1"/>
        </w:rPr>
        <w:t>, 202</w:t>
      </w:r>
      <w:r>
        <w:rPr>
          <w:color w:val="000000" w:themeColor="text1"/>
        </w:rPr>
        <w:t>5</w:t>
      </w:r>
      <w:r w:rsidRPr="00420165">
        <w:rPr>
          <w:color w:val="000000" w:themeColor="text1"/>
        </w:rPr>
        <w:t>.</w:t>
      </w:r>
    </w:p>
    <w:p w14:paraId="2C681860" w14:textId="1ABC40BF" w:rsidR="00FA02AB" w:rsidRDefault="00FA02AB" w:rsidP="00261E3F">
      <w:pPr>
        <w:pStyle w:val="References"/>
        <w:numPr>
          <w:ilvl w:val="0"/>
          <w:numId w:val="2"/>
        </w:numPr>
        <w:rPr>
          <w:color w:val="000000" w:themeColor="text1"/>
        </w:rPr>
      </w:pPr>
      <w:r w:rsidRPr="00FA02AB">
        <w:rPr>
          <w:color w:val="000000" w:themeColor="text1"/>
        </w:rPr>
        <w:t>RP-25</w:t>
      </w:r>
      <w:r w:rsidR="00170819">
        <w:rPr>
          <w:color w:val="000000" w:themeColor="text1"/>
        </w:rPr>
        <w:t>2894</w:t>
      </w:r>
      <w:r w:rsidRPr="00FA02AB">
        <w:rPr>
          <w:color w:val="000000" w:themeColor="text1"/>
        </w:rPr>
        <w:t xml:space="preserve">, </w:t>
      </w:r>
      <w:r w:rsidR="00170819" w:rsidRPr="00170819">
        <w:rPr>
          <w:color w:val="000000" w:themeColor="text1"/>
        </w:rPr>
        <w:t>Revised WI: Solutions for Ambient IoT (Internet of Things) in NR Phase 2</w:t>
      </w:r>
      <w:r w:rsidRPr="00FA02AB">
        <w:rPr>
          <w:color w:val="000000" w:themeColor="text1"/>
        </w:rPr>
        <w:t xml:space="preserve">, RAN#109, </w:t>
      </w:r>
      <w:r w:rsidR="00BB7D70" w:rsidRPr="00FA02AB">
        <w:rPr>
          <w:color w:val="000000" w:themeColor="text1"/>
        </w:rPr>
        <w:t>September</w:t>
      </w:r>
      <w:r w:rsidRPr="00FA02AB">
        <w:rPr>
          <w:color w:val="000000" w:themeColor="text1"/>
        </w:rPr>
        <w:t xml:space="preserve"> 2025.</w:t>
      </w:r>
      <w:bookmarkStart w:id="4" w:name="_GoBack"/>
      <w:bookmarkEnd w:id="4"/>
    </w:p>
    <w:sectPr w:rsidR="00FA02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04EBB" w14:textId="77777777" w:rsidR="006003E3" w:rsidRDefault="006003E3" w:rsidP="00D76F9F">
      <w:pPr>
        <w:spacing w:after="0"/>
      </w:pPr>
      <w:r>
        <w:separator/>
      </w:r>
    </w:p>
  </w:endnote>
  <w:endnote w:type="continuationSeparator" w:id="0">
    <w:p w14:paraId="7E747C45" w14:textId="77777777" w:rsidR="006003E3" w:rsidRDefault="006003E3"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9CCC2" w14:textId="77777777" w:rsidR="006003E3" w:rsidRDefault="006003E3" w:rsidP="00D76F9F">
      <w:pPr>
        <w:spacing w:after="0"/>
      </w:pPr>
      <w:r>
        <w:separator/>
      </w:r>
    </w:p>
  </w:footnote>
  <w:footnote w:type="continuationSeparator" w:id="0">
    <w:p w14:paraId="15391D6A" w14:textId="77777777" w:rsidR="006003E3" w:rsidRDefault="006003E3"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D9581C"/>
    <w:multiLevelType w:val="hybridMultilevel"/>
    <w:tmpl w:val="E486870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207DBD"/>
    <w:multiLevelType w:val="hybridMultilevel"/>
    <w:tmpl w:val="9CE8E70C"/>
    <w:lvl w:ilvl="0" w:tplc="E140F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9"/>
  </w:num>
  <w:num w:numId="5">
    <w:abstractNumId w:val="1"/>
  </w:num>
  <w:num w:numId="6">
    <w:abstractNumId w:val="8"/>
  </w:num>
  <w:num w:numId="7">
    <w:abstractNumId w:val="2"/>
  </w:num>
  <w:num w:numId="8">
    <w:abstractNumId w:val="4"/>
  </w:num>
  <w:num w:numId="9">
    <w:abstractNumId w:val="10"/>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3C22"/>
    <w:rsid w:val="000046FE"/>
    <w:rsid w:val="00004973"/>
    <w:rsid w:val="00004B27"/>
    <w:rsid w:val="00006E53"/>
    <w:rsid w:val="00007AA4"/>
    <w:rsid w:val="00010CDF"/>
    <w:rsid w:val="00013B73"/>
    <w:rsid w:val="000148AA"/>
    <w:rsid w:val="0001554B"/>
    <w:rsid w:val="00015C55"/>
    <w:rsid w:val="00017144"/>
    <w:rsid w:val="000175C3"/>
    <w:rsid w:val="00017C72"/>
    <w:rsid w:val="000206D1"/>
    <w:rsid w:val="000213CC"/>
    <w:rsid w:val="00021A17"/>
    <w:rsid w:val="000221A0"/>
    <w:rsid w:val="000229AB"/>
    <w:rsid w:val="00022AE7"/>
    <w:rsid w:val="00022CE1"/>
    <w:rsid w:val="00023F89"/>
    <w:rsid w:val="00024819"/>
    <w:rsid w:val="0002577C"/>
    <w:rsid w:val="00025D2C"/>
    <w:rsid w:val="0002636C"/>
    <w:rsid w:val="000264D5"/>
    <w:rsid w:val="0003069C"/>
    <w:rsid w:val="00030D13"/>
    <w:rsid w:val="0003133D"/>
    <w:rsid w:val="000329C5"/>
    <w:rsid w:val="0003491E"/>
    <w:rsid w:val="00034AF8"/>
    <w:rsid w:val="00034BE3"/>
    <w:rsid w:val="000368CD"/>
    <w:rsid w:val="00036B37"/>
    <w:rsid w:val="000379DC"/>
    <w:rsid w:val="00040138"/>
    <w:rsid w:val="0004064D"/>
    <w:rsid w:val="0004119C"/>
    <w:rsid w:val="00041A16"/>
    <w:rsid w:val="00041AFB"/>
    <w:rsid w:val="00043BFF"/>
    <w:rsid w:val="00044B2F"/>
    <w:rsid w:val="00050068"/>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70775"/>
    <w:rsid w:val="00071AD9"/>
    <w:rsid w:val="00073169"/>
    <w:rsid w:val="000731CD"/>
    <w:rsid w:val="000749FE"/>
    <w:rsid w:val="00074E61"/>
    <w:rsid w:val="00077106"/>
    <w:rsid w:val="0007796D"/>
    <w:rsid w:val="00080A67"/>
    <w:rsid w:val="0008112E"/>
    <w:rsid w:val="00081F3C"/>
    <w:rsid w:val="0008226D"/>
    <w:rsid w:val="00082E54"/>
    <w:rsid w:val="00082F28"/>
    <w:rsid w:val="0008310A"/>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FA7"/>
    <w:rsid w:val="000B2D87"/>
    <w:rsid w:val="000B3B47"/>
    <w:rsid w:val="000B42B5"/>
    <w:rsid w:val="000B44BE"/>
    <w:rsid w:val="000B50D9"/>
    <w:rsid w:val="000C0B29"/>
    <w:rsid w:val="000C122F"/>
    <w:rsid w:val="000C28D3"/>
    <w:rsid w:val="000C52CA"/>
    <w:rsid w:val="000C5796"/>
    <w:rsid w:val="000C5FF8"/>
    <w:rsid w:val="000C6659"/>
    <w:rsid w:val="000C67CF"/>
    <w:rsid w:val="000C6B6B"/>
    <w:rsid w:val="000C7A72"/>
    <w:rsid w:val="000D0217"/>
    <w:rsid w:val="000D121E"/>
    <w:rsid w:val="000D3175"/>
    <w:rsid w:val="000D34DA"/>
    <w:rsid w:val="000D3A70"/>
    <w:rsid w:val="000D3F34"/>
    <w:rsid w:val="000D5137"/>
    <w:rsid w:val="000D6801"/>
    <w:rsid w:val="000E05CA"/>
    <w:rsid w:val="000E0694"/>
    <w:rsid w:val="000E1776"/>
    <w:rsid w:val="000E31A7"/>
    <w:rsid w:val="000E428A"/>
    <w:rsid w:val="000E4B3C"/>
    <w:rsid w:val="000E6885"/>
    <w:rsid w:val="000E6C9D"/>
    <w:rsid w:val="000F01A8"/>
    <w:rsid w:val="000F231C"/>
    <w:rsid w:val="000F284A"/>
    <w:rsid w:val="000F359E"/>
    <w:rsid w:val="000F3F5D"/>
    <w:rsid w:val="000F4DDF"/>
    <w:rsid w:val="000F6AB1"/>
    <w:rsid w:val="000F70C6"/>
    <w:rsid w:val="000F7D1A"/>
    <w:rsid w:val="001020FD"/>
    <w:rsid w:val="001022AE"/>
    <w:rsid w:val="00102580"/>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67D"/>
    <w:rsid w:val="001259A7"/>
    <w:rsid w:val="00125DA9"/>
    <w:rsid w:val="00127CA3"/>
    <w:rsid w:val="00130250"/>
    <w:rsid w:val="00131725"/>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7B0D"/>
    <w:rsid w:val="0015001C"/>
    <w:rsid w:val="00150117"/>
    <w:rsid w:val="001508E9"/>
    <w:rsid w:val="00151F37"/>
    <w:rsid w:val="00153E08"/>
    <w:rsid w:val="00154756"/>
    <w:rsid w:val="00155B31"/>
    <w:rsid w:val="00161879"/>
    <w:rsid w:val="001618FA"/>
    <w:rsid w:val="001619FF"/>
    <w:rsid w:val="00161C04"/>
    <w:rsid w:val="00162C24"/>
    <w:rsid w:val="00163BF8"/>
    <w:rsid w:val="00164ADA"/>
    <w:rsid w:val="001651EC"/>
    <w:rsid w:val="0016566A"/>
    <w:rsid w:val="00165B71"/>
    <w:rsid w:val="00170819"/>
    <w:rsid w:val="00170A3C"/>
    <w:rsid w:val="00170C58"/>
    <w:rsid w:val="00170C83"/>
    <w:rsid w:val="00171010"/>
    <w:rsid w:val="001728AF"/>
    <w:rsid w:val="00173753"/>
    <w:rsid w:val="001757DB"/>
    <w:rsid w:val="00175FD9"/>
    <w:rsid w:val="00176512"/>
    <w:rsid w:val="00176C56"/>
    <w:rsid w:val="00177B99"/>
    <w:rsid w:val="00180FEB"/>
    <w:rsid w:val="00181627"/>
    <w:rsid w:val="00181782"/>
    <w:rsid w:val="00182AD9"/>
    <w:rsid w:val="00186DE8"/>
    <w:rsid w:val="00191AB4"/>
    <w:rsid w:val="00191EEA"/>
    <w:rsid w:val="00196471"/>
    <w:rsid w:val="00196564"/>
    <w:rsid w:val="001A0634"/>
    <w:rsid w:val="001A12A7"/>
    <w:rsid w:val="001A15C6"/>
    <w:rsid w:val="001A32CB"/>
    <w:rsid w:val="001A34B3"/>
    <w:rsid w:val="001A562D"/>
    <w:rsid w:val="001A6A94"/>
    <w:rsid w:val="001A6D4C"/>
    <w:rsid w:val="001A6E36"/>
    <w:rsid w:val="001B0360"/>
    <w:rsid w:val="001B1910"/>
    <w:rsid w:val="001B1922"/>
    <w:rsid w:val="001B36D8"/>
    <w:rsid w:val="001B52A6"/>
    <w:rsid w:val="001B7B3C"/>
    <w:rsid w:val="001C1572"/>
    <w:rsid w:val="001C1D71"/>
    <w:rsid w:val="001C27AE"/>
    <w:rsid w:val="001C2BBF"/>
    <w:rsid w:val="001C4185"/>
    <w:rsid w:val="001C48E7"/>
    <w:rsid w:val="001C5A18"/>
    <w:rsid w:val="001D004A"/>
    <w:rsid w:val="001D04FC"/>
    <w:rsid w:val="001D1E6E"/>
    <w:rsid w:val="001D436E"/>
    <w:rsid w:val="001D4420"/>
    <w:rsid w:val="001D4A25"/>
    <w:rsid w:val="001D515B"/>
    <w:rsid w:val="001D5698"/>
    <w:rsid w:val="001E0117"/>
    <w:rsid w:val="001E0325"/>
    <w:rsid w:val="001E1010"/>
    <w:rsid w:val="001E129D"/>
    <w:rsid w:val="001E1819"/>
    <w:rsid w:val="001E3106"/>
    <w:rsid w:val="001E404E"/>
    <w:rsid w:val="001E53C2"/>
    <w:rsid w:val="001E66D2"/>
    <w:rsid w:val="001E6935"/>
    <w:rsid w:val="001E6BFD"/>
    <w:rsid w:val="001F24EE"/>
    <w:rsid w:val="001F314A"/>
    <w:rsid w:val="001F3F54"/>
    <w:rsid w:val="001F42A1"/>
    <w:rsid w:val="001F5CE4"/>
    <w:rsid w:val="001F745C"/>
    <w:rsid w:val="00200BCB"/>
    <w:rsid w:val="00204078"/>
    <w:rsid w:val="00205A99"/>
    <w:rsid w:val="00207F73"/>
    <w:rsid w:val="0021168C"/>
    <w:rsid w:val="002142AB"/>
    <w:rsid w:val="002147C7"/>
    <w:rsid w:val="00214BDC"/>
    <w:rsid w:val="0021598A"/>
    <w:rsid w:val="00215DDF"/>
    <w:rsid w:val="0021739A"/>
    <w:rsid w:val="002226DD"/>
    <w:rsid w:val="002230A2"/>
    <w:rsid w:val="002238E2"/>
    <w:rsid w:val="00223C24"/>
    <w:rsid w:val="00224200"/>
    <w:rsid w:val="00225B01"/>
    <w:rsid w:val="0022709C"/>
    <w:rsid w:val="002277E4"/>
    <w:rsid w:val="002306A8"/>
    <w:rsid w:val="002307B2"/>
    <w:rsid w:val="00230AA4"/>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1E3F"/>
    <w:rsid w:val="00262087"/>
    <w:rsid w:val="00265962"/>
    <w:rsid w:val="002661A8"/>
    <w:rsid w:val="00267A91"/>
    <w:rsid w:val="002700A0"/>
    <w:rsid w:val="00270876"/>
    <w:rsid w:val="00271954"/>
    <w:rsid w:val="00271E6F"/>
    <w:rsid w:val="002731D3"/>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3718"/>
    <w:rsid w:val="002A3989"/>
    <w:rsid w:val="002A5063"/>
    <w:rsid w:val="002A620B"/>
    <w:rsid w:val="002A6258"/>
    <w:rsid w:val="002B0647"/>
    <w:rsid w:val="002B0FBA"/>
    <w:rsid w:val="002B106A"/>
    <w:rsid w:val="002B1BF7"/>
    <w:rsid w:val="002B3F8D"/>
    <w:rsid w:val="002B41B4"/>
    <w:rsid w:val="002B44F9"/>
    <w:rsid w:val="002B54E2"/>
    <w:rsid w:val="002B5BE8"/>
    <w:rsid w:val="002B75CC"/>
    <w:rsid w:val="002B7C93"/>
    <w:rsid w:val="002C2CB3"/>
    <w:rsid w:val="002C3A64"/>
    <w:rsid w:val="002C46B6"/>
    <w:rsid w:val="002C4A05"/>
    <w:rsid w:val="002C5344"/>
    <w:rsid w:val="002C72FD"/>
    <w:rsid w:val="002C739D"/>
    <w:rsid w:val="002D0260"/>
    <w:rsid w:val="002D0B75"/>
    <w:rsid w:val="002D0B94"/>
    <w:rsid w:val="002D1873"/>
    <w:rsid w:val="002D2182"/>
    <w:rsid w:val="002D2418"/>
    <w:rsid w:val="002D35F7"/>
    <w:rsid w:val="002D364B"/>
    <w:rsid w:val="002D3997"/>
    <w:rsid w:val="002D5121"/>
    <w:rsid w:val="002D5701"/>
    <w:rsid w:val="002D5E04"/>
    <w:rsid w:val="002D6086"/>
    <w:rsid w:val="002D6892"/>
    <w:rsid w:val="002D6B78"/>
    <w:rsid w:val="002D6C71"/>
    <w:rsid w:val="002D727A"/>
    <w:rsid w:val="002D7D6A"/>
    <w:rsid w:val="002D7FEF"/>
    <w:rsid w:val="002E1228"/>
    <w:rsid w:val="002E12FE"/>
    <w:rsid w:val="002E1976"/>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57A1"/>
    <w:rsid w:val="00310127"/>
    <w:rsid w:val="003115F7"/>
    <w:rsid w:val="00312F8B"/>
    <w:rsid w:val="00313924"/>
    <w:rsid w:val="00313BE1"/>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677B"/>
    <w:rsid w:val="00326F42"/>
    <w:rsid w:val="003270E2"/>
    <w:rsid w:val="00330C42"/>
    <w:rsid w:val="003310AC"/>
    <w:rsid w:val="00331BC7"/>
    <w:rsid w:val="00331F36"/>
    <w:rsid w:val="00332D94"/>
    <w:rsid w:val="00332F4F"/>
    <w:rsid w:val="00332F8A"/>
    <w:rsid w:val="0033359A"/>
    <w:rsid w:val="00334895"/>
    <w:rsid w:val="00335450"/>
    <w:rsid w:val="00336B00"/>
    <w:rsid w:val="0033731E"/>
    <w:rsid w:val="00337481"/>
    <w:rsid w:val="00337745"/>
    <w:rsid w:val="00341AC8"/>
    <w:rsid w:val="0034279D"/>
    <w:rsid w:val="00342D4E"/>
    <w:rsid w:val="0034303D"/>
    <w:rsid w:val="003430AE"/>
    <w:rsid w:val="00344A85"/>
    <w:rsid w:val="0034679B"/>
    <w:rsid w:val="0034755F"/>
    <w:rsid w:val="0035130A"/>
    <w:rsid w:val="00352CB7"/>
    <w:rsid w:val="00353B6C"/>
    <w:rsid w:val="003541A6"/>
    <w:rsid w:val="00357D8B"/>
    <w:rsid w:val="00360477"/>
    <w:rsid w:val="0036083F"/>
    <w:rsid w:val="00360A46"/>
    <w:rsid w:val="00361995"/>
    <w:rsid w:val="003638B0"/>
    <w:rsid w:val="00364A5F"/>
    <w:rsid w:val="00364C33"/>
    <w:rsid w:val="00365C32"/>
    <w:rsid w:val="00365F7C"/>
    <w:rsid w:val="0036622B"/>
    <w:rsid w:val="00366440"/>
    <w:rsid w:val="00367170"/>
    <w:rsid w:val="003711BB"/>
    <w:rsid w:val="00373F61"/>
    <w:rsid w:val="003740E3"/>
    <w:rsid w:val="00375031"/>
    <w:rsid w:val="003757BC"/>
    <w:rsid w:val="00376052"/>
    <w:rsid w:val="0037606C"/>
    <w:rsid w:val="003761E0"/>
    <w:rsid w:val="00376320"/>
    <w:rsid w:val="00376D6A"/>
    <w:rsid w:val="003824F7"/>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4D"/>
    <w:rsid w:val="003B1968"/>
    <w:rsid w:val="003B25FD"/>
    <w:rsid w:val="003B2C75"/>
    <w:rsid w:val="003B3194"/>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718"/>
    <w:rsid w:val="003E06BD"/>
    <w:rsid w:val="003E315B"/>
    <w:rsid w:val="003E4821"/>
    <w:rsid w:val="003E503C"/>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C5B"/>
    <w:rsid w:val="00403D02"/>
    <w:rsid w:val="00404158"/>
    <w:rsid w:val="004047B8"/>
    <w:rsid w:val="00404EB3"/>
    <w:rsid w:val="00404EC9"/>
    <w:rsid w:val="00406E6D"/>
    <w:rsid w:val="00413584"/>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580"/>
    <w:rsid w:val="00426C71"/>
    <w:rsid w:val="00432998"/>
    <w:rsid w:val="004332CC"/>
    <w:rsid w:val="00436621"/>
    <w:rsid w:val="00436DBD"/>
    <w:rsid w:val="00436E32"/>
    <w:rsid w:val="004375C9"/>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2AF5"/>
    <w:rsid w:val="0045475A"/>
    <w:rsid w:val="00454892"/>
    <w:rsid w:val="00454FA9"/>
    <w:rsid w:val="00455129"/>
    <w:rsid w:val="004556EE"/>
    <w:rsid w:val="00455859"/>
    <w:rsid w:val="00461468"/>
    <w:rsid w:val="00461AF8"/>
    <w:rsid w:val="00463271"/>
    <w:rsid w:val="004640B1"/>
    <w:rsid w:val="00465794"/>
    <w:rsid w:val="004658B8"/>
    <w:rsid w:val="00466ABC"/>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6BE4"/>
    <w:rsid w:val="00486E3A"/>
    <w:rsid w:val="00491320"/>
    <w:rsid w:val="0049287C"/>
    <w:rsid w:val="004947F2"/>
    <w:rsid w:val="00494CA6"/>
    <w:rsid w:val="00494E28"/>
    <w:rsid w:val="00495A96"/>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301A"/>
    <w:rsid w:val="004B432C"/>
    <w:rsid w:val="004B57E9"/>
    <w:rsid w:val="004B6D74"/>
    <w:rsid w:val="004B70E3"/>
    <w:rsid w:val="004B7415"/>
    <w:rsid w:val="004C0C30"/>
    <w:rsid w:val="004C1D5E"/>
    <w:rsid w:val="004C2666"/>
    <w:rsid w:val="004C302A"/>
    <w:rsid w:val="004C428C"/>
    <w:rsid w:val="004C469A"/>
    <w:rsid w:val="004C47B6"/>
    <w:rsid w:val="004C5471"/>
    <w:rsid w:val="004C7250"/>
    <w:rsid w:val="004C7B51"/>
    <w:rsid w:val="004D194D"/>
    <w:rsid w:val="004D2CD6"/>
    <w:rsid w:val="004D5C82"/>
    <w:rsid w:val="004D6263"/>
    <w:rsid w:val="004D7A72"/>
    <w:rsid w:val="004E0781"/>
    <w:rsid w:val="004E0B02"/>
    <w:rsid w:val="004E16C4"/>
    <w:rsid w:val="004E180D"/>
    <w:rsid w:val="004E210C"/>
    <w:rsid w:val="004E28AD"/>
    <w:rsid w:val="004E314C"/>
    <w:rsid w:val="004E4D42"/>
    <w:rsid w:val="004E5B58"/>
    <w:rsid w:val="004E5D44"/>
    <w:rsid w:val="004E612C"/>
    <w:rsid w:val="004E72B8"/>
    <w:rsid w:val="004E77F8"/>
    <w:rsid w:val="004E7B6F"/>
    <w:rsid w:val="004F16C7"/>
    <w:rsid w:val="004F2AE9"/>
    <w:rsid w:val="004F39A6"/>
    <w:rsid w:val="004F41CF"/>
    <w:rsid w:val="004F4B60"/>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2F34"/>
    <w:rsid w:val="005232C1"/>
    <w:rsid w:val="00523F92"/>
    <w:rsid w:val="00524667"/>
    <w:rsid w:val="00527015"/>
    <w:rsid w:val="00530A91"/>
    <w:rsid w:val="00531FD8"/>
    <w:rsid w:val="0053233B"/>
    <w:rsid w:val="005327A6"/>
    <w:rsid w:val="00532A19"/>
    <w:rsid w:val="0053345D"/>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2E5"/>
    <w:rsid w:val="00551A83"/>
    <w:rsid w:val="00551D76"/>
    <w:rsid w:val="0055200C"/>
    <w:rsid w:val="005530D3"/>
    <w:rsid w:val="005532F1"/>
    <w:rsid w:val="005533A2"/>
    <w:rsid w:val="00554184"/>
    <w:rsid w:val="00556AA2"/>
    <w:rsid w:val="00557141"/>
    <w:rsid w:val="00557802"/>
    <w:rsid w:val="005601CE"/>
    <w:rsid w:val="00561119"/>
    <w:rsid w:val="00561520"/>
    <w:rsid w:val="005615D6"/>
    <w:rsid w:val="0056183B"/>
    <w:rsid w:val="0056311F"/>
    <w:rsid w:val="00564241"/>
    <w:rsid w:val="00564655"/>
    <w:rsid w:val="0056509E"/>
    <w:rsid w:val="005656AA"/>
    <w:rsid w:val="005663A0"/>
    <w:rsid w:val="005669CC"/>
    <w:rsid w:val="00571B6A"/>
    <w:rsid w:val="00572631"/>
    <w:rsid w:val="00573BDB"/>
    <w:rsid w:val="00574FB8"/>
    <w:rsid w:val="005753FB"/>
    <w:rsid w:val="0057577C"/>
    <w:rsid w:val="00575B9A"/>
    <w:rsid w:val="00576C03"/>
    <w:rsid w:val="005772D8"/>
    <w:rsid w:val="00577A28"/>
    <w:rsid w:val="00577EF9"/>
    <w:rsid w:val="0058031B"/>
    <w:rsid w:val="00581597"/>
    <w:rsid w:val="00583FE1"/>
    <w:rsid w:val="005843A7"/>
    <w:rsid w:val="00592CFB"/>
    <w:rsid w:val="005938C7"/>
    <w:rsid w:val="00593F90"/>
    <w:rsid w:val="00594431"/>
    <w:rsid w:val="00594B1B"/>
    <w:rsid w:val="00595052"/>
    <w:rsid w:val="0059528E"/>
    <w:rsid w:val="005952E2"/>
    <w:rsid w:val="005956BB"/>
    <w:rsid w:val="00595E7F"/>
    <w:rsid w:val="00596AF2"/>
    <w:rsid w:val="00597D3D"/>
    <w:rsid w:val="00597F97"/>
    <w:rsid w:val="005A0231"/>
    <w:rsid w:val="005A12EA"/>
    <w:rsid w:val="005A1978"/>
    <w:rsid w:val="005A1A39"/>
    <w:rsid w:val="005A326F"/>
    <w:rsid w:val="005A3750"/>
    <w:rsid w:val="005A44D6"/>
    <w:rsid w:val="005A493F"/>
    <w:rsid w:val="005A6992"/>
    <w:rsid w:val="005A78E0"/>
    <w:rsid w:val="005B07C1"/>
    <w:rsid w:val="005B13DC"/>
    <w:rsid w:val="005B20DA"/>
    <w:rsid w:val="005B23AB"/>
    <w:rsid w:val="005B2EA0"/>
    <w:rsid w:val="005B3E60"/>
    <w:rsid w:val="005B3FC2"/>
    <w:rsid w:val="005B43A5"/>
    <w:rsid w:val="005B46A4"/>
    <w:rsid w:val="005B47FC"/>
    <w:rsid w:val="005B4E0B"/>
    <w:rsid w:val="005B512B"/>
    <w:rsid w:val="005C1F37"/>
    <w:rsid w:val="005C2266"/>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45B"/>
    <w:rsid w:val="005E51EF"/>
    <w:rsid w:val="005E6BEE"/>
    <w:rsid w:val="005E7043"/>
    <w:rsid w:val="005F011D"/>
    <w:rsid w:val="005F14CB"/>
    <w:rsid w:val="005F1C97"/>
    <w:rsid w:val="005F20B8"/>
    <w:rsid w:val="005F52B2"/>
    <w:rsid w:val="005F6D41"/>
    <w:rsid w:val="005F7233"/>
    <w:rsid w:val="005F73B6"/>
    <w:rsid w:val="006003E3"/>
    <w:rsid w:val="0060115E"/>
    <w:rsid w:val="00602194"/>
    <w:rsid w:val="0060534D"/>
    <w:rsid w:val="0060541B"/>
    <w:rsid w:val="00607788"/>
    <w:rsid w:val="00610043"/>
    <w:rsid w:val="00610140"/>
    <w:rsid w:val="00610E71"/>
    <w:rsid w:val="00611AE7"/>
    <w:rsid w:val="0061252A"/>
    <w:rsid w:val="006128D7"/>
    <w:rsid w:val="00613805"/>
    <w:rsid w:val="006146E0"/>
    <w:rsid w:val="00615657"/>
    <w:rsid w:val="00615B3A"/>
    <w:rsid w:val="00616325"/>
    <w:rsid w:val="00616A05"/>
    <w:rsid w:val="00616F12"/>
    <w:rsid w:val="006209E3"/>
    <w:rsid w:val="00623261"/>
    <w:rsid w:val="0062482A"/>
    <w:rsid w:val="00625C2D"/>
    <w:rsid w:val="0062624C"/>
    <w:rsid w:val="00627371"/>
    <w:rsid w:val="006278EE"/>
    <w:rsid w:val="00627A73"/>
    <w:rsid w:val="0063063F"/>
    <w:rsid w:val="00630DFD"/>
    <w:rsid w:val="00631059"/>
    <w:rsid w:val="00631EA5"/>
    <w:rsid w:val="00632D9D"/>
    <w:rsid w:val="00634123"/>
    <w:rsid w:val="006343C1"/>
    <w:rsid w:val="0063529D"/>
    <w:rsid w:val="0064069A"/>
    <w:rsid w:val="0064080F"/>
    <w:rsid w:val="006426B0"/>
    <w:rsid w:val="00643059"/>
    <w:rsid w:val="00644308"/>
    <w:rsid w:val="00644AF7"/>
    <w:rsid w:val="00645A09"/>
    <w:rsid w:val="006469A3"/>
    <w:rsid w:val="00646FEC"/>
    <w:rsid w:val="00652209"/>
    <w:rsid w:val="00652447"/>
    <w:rsid w:val="00652CA7"/>
    <w:rsid w:val="00653640"/>
    <w:rsid w:val="0065407A"/>
    <w:rsid w:val="00656D52"/>
    <w:rsid w:val="00657A4E"/>
    <w:rsid w:val="00657C99"/>
    <w:rsid w:val="00660446"/>
    <w:rsid w:val="006606BB"/>
    <w:rsid w:val="006626D8"/>
    <w:rsid w:val="00662E93"/>
    <w:rsid w:val="0066352D"/>
    <w:rsid w:val="00665825"/>
    <w:rsid w:val="00666745"/>
    <w:rsid w:val="0066711E"/>
    <w:rsid w:val="00667CA2"/>
    <w:rsid w:val="00670670"/>
    <w:rsid w:val="006711BC"/>
    <w:rsid w:val="006728DD"/>
    <w:rsid w:val="0067360D"/>
    <w:rsid w:val="00680113"/>
    <w:rsid w:val="00680C62"/>
    <w:rsid w:val="00680D92"/>
    <w:rsid w:val="00681534"/>
    <w:rsid w:val="006839B2"/>
    <w:rsid w:val="0068450A"/>
    <w:rsid w:val="00686EF4"/>
    <w:rsid w:val="00687ED0"/>
    <w:rsid w:val="00690877"/>
    <w:rsid w:val="00690CF7"/>
    <w:rsid w:val="00694750"/>
    <w:rsid w:val="00695373"/>
    <w:rsid w:val="00695C31"/>
    <w:rsid w:val="00696DC9"/>
    <w:rsid w:val="006A03EC"/>
    <w:rsid w:val="006A0AA9"/>
    <w:rsid w:val="006A10C7"/>
    <w:rsid w:val="006A21F1"/>
    <w:rsid w:val="006A2744"/>
    <w:rsid w:val="006A4528"/>
    <w:rsid w:val="006A7569"/>
    <w:rsid w:val="006A7B5A"/>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2D76"/>
    <w:rsid w:val="006C3A3B"/>
    <w:rsid w:val="006C3EA4"/>
    <w:rsid w:val="006C490F"/>
    <w:rsid w:val="006C5DDD"/>
    <w:rsid w:val="006C7780"/>
    <w:rsid w:val="006C7D42"/>
    <w:rsid w:val="006D0302"/>
    <w:rsid w:val="006D0874"/>
    <w:rsid w:val="006D1DB8"/>
    <w:rsid w:val="006D5415"/>
    <w:rsid w:val="006D5981"/>
    <w:rsid w:val="006D5E94"/>
    <w:rsid w:val="006D6008"/>
    <w:rsid w:val="006D6A19"/>
    <w:rsid w:val="006D75A6"/>
    <w:rsid w:val="006E0CF7"/>
    <w:rsid w:val="006E0FCB"/>
    <w:rsid w:val="006E14AD"/>
    <w:rsid w:val="006E1F93"/>
    <w:rsid w:val="006E1FCE"/>
    <w:rsid w:val="006E34F2"/>
    <w:rsid w:val="006E426C"/>
    <w:rsid w:val="006E60F8"/>
    <w:rsid w:val="006E6799"/>
    <w:rsid w:val="006E77D2"/>
    <w:rsid w:val="006E791F"/>
    <w:rsid w:val="006F045B"/>
    <w:rsid w:val="006F05AD"/>
    <w:rsid w:val="006F1092"/>
    <w:rsid w:val="006F297D"/>
    <w:rsid w:val="006F3818"/>
    <w:rsid w:val="006F3C93"/>
    <w:rsid w:val="006F4486"/>
    <w:rsid w:val="006F51B5"/>
    <w:rsid w:val="006F5890"/>
    <w:rsid w:val="00701A17"/>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C7B"/>
    <w:rsid w:val="00731F4F"/>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5FF3"/>
    <w:rsid w:val="007569E5"/>
    <w:rsid w:val="00756E6E"/>
    <w:rsid w:val="00760D31"/>
    <w:rsid w:val="0076128D"/>
    <w:rsid w:val="0076170E"/>
    <w:rsid w:val="00761834"/>
    <w:rsid w:val="00762846"/>
    <w:rsid w:val="00763341"/>
    <w:rsid w:val="007639E2"/>
    <w:rsid w:val="007640A6"/>
    <w:rsid w:val="00764C55"/>
    <w:rsid w:val="0076679E"/>
    <w:rsid w:val="00767D71"/>
    <w:rsid w:val="00767D94"/>
    <w:rsid w:val="00771625"/>
    <w:rsid w:val="00771EAF"/>
    <w:rsid w:val="00772242"/>
    <w:rsid w:val="00774F73"/>
    <w:rsid w:val="00775822"/>
    <w:rsid w:val="007773E5"/>
    <w:rsid w:val="00780062"/>
    <w:rsid w:val="00780DF3"/>
    <w:rsid w:val="00782D9E"/>
    <w:rsid w:val="007834C6"/>
    <w:rsid w:val="00784150"/>
    <w:rsid w:val="00784ED4"/>
    <w:rsid w:val="00785EC3"/>
    <w:rsid w:val="00787B2A"/>
    <w:rsid w:val="00787C4B"/>
    <w:rsid w:val="00787D3B"/>
    <w:rsid w:val="00792746"/>
    <w:rsid w:val="00792A6E"/>
    <w:rsid w:val="0079360F"/>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B0F1E"/>
    <w:rsid w:val="007B18CC"/>
    <w:rsid w:val="007B1DC6"/>
    <w:rsid w:val="007B21CF"/>
    <w:rsid w:val="007B29AF"/>
    <w:rsid w:val="007B4328"/>
    <w:rsid w:val="007B4A7D"/>
    <w:rsid w:val="007B4E94"/>
    <w:rsid w:val="007B52EB"/>
    <w:rsid w:val="007B61A2"/>
    <w:rsid w:val="007B65FB"/>
    <w:rsid w:val="007B69CC"/>
    <w:rsid w:val="007B6ADE"/>
    <w:rsid w:val="007B7957"/>
    <w:rsid w:val="007C2733"/>
    <w:rsid w:val="007C33A6"/>
    <w:rsid w:val="007C4F96"/>
    <w:rsid w:val="007C51CA"/>
    <w:rsid w:val="007C7595"/>
    <w:rsid w:val="007C78A8"/>
    <w:rsid w:val="007D05F5"/>
    <w:rsid w:val="007D078F"/>
    <w:rsid w:val="007D0B85"/>
    <w:rsid w:val="007D164A"/>
    <w:rsid w:val="007D1C06"/>
    <w:rsid w:val="007D1CA0"/>
    <w:rsid w:val="007D228B"/>
    <w:rsid w:val="007D23BD"/>
    <w:rsid w:val="007D37AE"/>
    <w:rsid w:val="007D7D47"/>
    <w:rsid w:val="007E210F"/>
    <w:rsid w:val="007E216D"/>
    <w:rsid w:val="007E21FA"/>
    <w:rsid w:val="007E297B"/>
    <w:rsid w:val="007E2CDD"/>
    <w:rsid w:val="007E407E"/>
    <w:rsid w:val="007E7C38"/>
    <w:rsid w:val="007F0591"/>
    <w:rsid w:val="007F4473"/>
    <w:rsid w:val="007F47D2"/>
    <w:rsid w:val="007F5387"/>
    <w:rsid w:val="007F546C"/>
    <w:rsid w:val="007F66CD"/>
    <w:rsid w:val="007F75BE"/>
    <w:rsid w:val="007F7912"/>
    <w:rsid w:val="007F7ED0"/>
    <w:rsid w:val="008018E9"/>
    <w:rsid w:val="00807CC1"/>
    <w:rsid w:val="008112AD"/>
    <w:rsid w:val="0081209C"/>
    <w:rsid w:val="0082151F"/>
    <w:rsid w:val="00821830"/>
    <w:rsid w:val="0082404F"/>
    <w:rsid w:val="008254BD"/>
    <w:rsid w:val="0082551B"/>
    <w:rsid w:val="00826A04"/>
    <w:rsid w:val="00826B82"/>
    <w:rsid w:val="00826D69"/>
    <w:rsid w:val="00827CF6"/>
    <w:rsid w:val="008301B6"/>
    <w:rsid w:val="008334F5"/>
    <w:rsid w:val="00836FA3"/>
    <w:rsid w:val="008374B2"/>
    <w:rsid w:val="00837658"/>
    <w:rsid w:val="008414E6"/>
    <w:rsid w:val="008415E1"/>
    <w:rsid w:val="00842571"/>
    <w:rsid w:val="008428AA"/>
    <w:rsid w:val="008431A5"/>
    <w:rsid w:val="00845317"/>
    <w:rsid w:val="0084622A"/>
    <w:rsid w:val="008469A7"/>
    <w:rsid w:val="00847193"/>
    <w:rsid w:val="008500F2"/>
    <w:rsid w:val="00850121"/>
    <w:rsid w:val="00851655"/>
    <w:rsid w:val="0085175C"/>
    <w:rsid w:val="00853D9C"/>
    <w:rsid w:val="0085417C"/>
    <w:rsid w:val="00856082"/>
    <w:rsid w:val="008574D6"/>
    <w:rsid w:val="008576B6"/>
    <w:rsid w:val="00857C94"/>
    <w:rsid w:val="00860453"/>
    <w:rsid w:val="00860988"/>
    <w:rsid w:val="00860D3C"/>
    <w:rsid w:val="00860D7A"/>
    <w:rsid w:val="00862DE3"/>
    <w:rsid w:val="00863B79"/>
    <w:rsid w:val="00864E3F"/>
    <w:rsid w:val="008679B3"/>
    <w:rsid w:val="00867C8F"/>
    <w:rsid w:val="0087097F"/>
    <w:rsid w:val="00870B7C"/>
    <w:rsid w:val="00872495"/>
    <w:rsid w:val="0087494E"/>
    <w:rsid w:val="00875425"/>
    <w:rsid w:val="008759D4"/>
    <w:rsid w:val="008765F1"/>
    <w:rsid w:val="00877680"/>
    <w:rsid w:val="00877B40"/>
    <w:rsid w:val="008812CC"/>
    <w:rsid w:val="00881FEA"/>
    <w:rsid w:val="00881FF4"/>
    <w:rsid w:val="008824F5"/>
    <w:rsid w:val="00883682"/>
    <w:rsid w:val="00883B58"/>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B13FB"/>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1CA9"/>
    <w:rsid w:val="008C2145"/>
    <w:rsid w:val="008C24F5"/>
    <w:rsid w:val="008C343E"/>
    <w:rsid w:val="008C37CE"/>
    <w:rsid w:val="008C4432"/>
    <w:rsid w:val="008D03C3"/>
    <w:rsid w:val="008D1887"/>
    <w:rsid w:val="008D2308"/>
    <w:rsid w:val="008D2E92"/>
    <w:rsid w:val="008D2FF5"/>
    <w:rsid w:val="008D3D03"/>
    <w:rsid w:val="008D3D9B"/>
    <w:rsid w:val="008D3F84"/>
    <w:rsid w:val="008D5886"/>
    <w:rsid w:val="008D5BC5"/>
    <w:rsid w:val="008D5D27"/>
    <w:rsid w:val="008D6A7E"/>
    <w:rsid w:val="008D7035"/>
    <w:rsid w:val="008E089A"/>
    <w:rsid w:val="008E174F"/>
    <w:rsid w:val="008E2E76"/>
    <w:rsid w:val="008E3815"/>
    <w:rsid w:val="008E3DD3"/>
    <w:rsid w:val="008E4C5F"/>
    <w:rsid w:val="008E4E16"/>
    <w:rsid w:val="008E5735"/>
    <w:rsid w:val="008E5BA3"/>
    <w:rsid w:val="008E6D98"/>
    <w:rsid w:val="008E75B6"/>
    <w:rsid w:val="008F0903"/>
    <w:rsid w:val="008F3908"/>
    <w:rsid w:val="008F39AB"/>
    <w:rsid w:val="008F39C4"/>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7B5D"/>
    <w:rsid w:val="009118F7"/>
    <w:rsid w:val="009123C7"/>
    <w:rsid w:val="00914548"/>
    <w:rsid w:val="00914F0C"/>
    <w:rsid w:val="009171D3"/>
    <w:rsid w:val="009172FC"/>
    <w:rsid w:val="00917D1C"/>
    <w:rsid w:val="00920CE2"/>
    <w:rsid w:val="00921A5D"/>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7B9"/>
    <w:rsid w:val="00940976"/>
    <w:rsid w:val="009420E4"/>
    <w:rsid w:val="00942388"/>
    <w:rsid w:val="00943472"/>
    <w:rsid w:val="0094378F"/>
    <w:rsid w:val="00944460"/>
    <w:rsid w:val="0094474A"/>
    <w:rsid w:val="00945AE2"/>
    <w:rsid w:val="00945B2E"/>
    <w:rsid w:val="00946E51"/>
    <w:rsid w:val="009536A7"/>
    <w:rsid w:val="00955E6D"/>
    <w:rsid w:val="009574EC"/>
    <w:rsid w:val="00960EB6"/>
    <w:rsid w:val="0096129A"/>
    <w:rsid w:val="00963736"/>
    <w:rsid w:val="00963BEA"/>
    <w:rsid w:val="00963D17"/>
    <w:rsid w:val="00966878"/>
    <w:rsid w:val="009671D3"/>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4A11"/>
    <w:rsid w:val="009D67D0"/>
    <w:rsid w:val="009D6DDB"/>
    <w:rsid w:val="009D7F46"/>
    <w:rsid w:val="009E0167"/>
    <w:rsid w:val="009E05A5"/>
    <w:rsid w:val="009E0747"/>
    <w:rsid w:val="009E22E1"/>
    <w:rsid w:val="009E4740"/>
    <w:rsid w:val="009E64FD"/>
    <w:rsid w:val="009E7F89"/>
    <w:rsid w:val="009F0A65"/>
    <w:rsid w:val="009F0CEE"/>
    <w:rsid w:val="009F1612"/>
    <w:rsid w:val="009F3E4C"/>
    <w:rsid w:val="009F5257"/>
    <w:rsid w:val="009F5367"/>
    <w:rsid w:val="009F6AD9"/>
    <w:rsid w:val="009F70E4"/>
    <w:rsid w:val="009F7638"/>
    <w:rsid w:val="00A043E2"/>
    <w:rsid w:val="00A058C4"/>
    <w:rsid w:val="00A05E8F"/>
    <w:rsid w:val="00A079F6"/>
    <w:rsid w:val="00A106DC"/>
    <w:rsid w:val="00A11525"/>
    <w:rsid w:val="00A11C2A"/>
    <w:rsid w:val="00A14D29"/>
    <w:rsid w:val="00A157FE"/>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4025D"/>
    <w:rsid w:val="00A40F12"/>
    <w:rsid w:val="00A41008"/>
    <w:rsid w:val="00A413F7"/>
    <w:rsid w:val="00A41737"/>
    <w:rsid w:val="00A429B6"/>
    <w:rsid w:val="00A443E2"/>
    <w:rsid w:val="00A449BE"/>
    <w:rsid w:val="00A46106"/>
    <w:rsid w:val="00A4643A"/>
    <w:rsid w:val="00A46623"/>
    <w:rsid w:val="00A46E22"/>
    <w:rsid w:val="00A47FE7"/>
    <w:rsid w:val="00A51A9F"/>
    <w:rsid w:val="00A5203B"/>
    <w:rsid w:val="00A53548"/>
    <w:rsid w:val="00A5442A"/>
    <w:rsid w:val="00A5504A"/>
    <w:rsid w:val="00A559FF"/>
    <w:rsid w:val="00A55B76"/>
    <w:rsid w:val="00A5605F"/>
    <w:rsid w:val="00A56ECB"/>
    <w:rsid w:val="00A56ED8"/>
    <w:rsid w:val="00A60252"/>
    <w:rsid w:val="00A60545"/>
    <w:rsid w:val="00A61392"/>
    <w:rsid w:val="00A615B8"/>
    <w:rsid w:val="00A62D4A"/>
    <w:rsid w:val="00A664C3"/>
    <w:rsid w:val="00A705E1"/>
    <w:rsid w:val="00A7198B"/>
    <w:rsid w:val="00A75345"/>
    <w:rsid w:val="00A75898"/>
    <w:rsid w:val="00A76947"/>
    <w:rsid w:val="00A812B1"/>
    <w:rsid w:val="00A81341"/>
    <w:rsid w:val="00A82B47"/>
    <w:rsid w:val="00A83F14"/>
    <w:rsid w:val="00A844F9"/>
    <w:rsid w:val="00A8498D"/>
    <w:rsid w:val="00A84D61"/>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A1334"/>
    <w:rsid w:val="00AA1FE7"/>
    <w:rsid w:val="00AA225C"/>
    <w:rsid w:val="00AA4CC2"/>
    <w:rsid w:val="00AA4D39"/>
    <w:rsid w:val="00AA4E91"/>
    <w:rsid w:val="00AA57A5"/>
    <w:rsid w:val="00AA637F"/>
    <w:rsid w:val="00AA761D"/>
    <w:rsid w:val="00AA79E8"/>
    <w:rsid w:val="00AA7C67"/>
    <w:rsid w:val="00AB093E"/>
    <w:rsid w:val="00AB2866"/>
    <w:rsid w:val="00AB39EF"/>
    <w:rsid w:val="00AB442A"/>
    <w:rsid w:val="00AB4FAA"/>
    <w:rsid w:val="00AB6AE8"/>
    <w:rsid w:val="00AB7B25"/>
    <w:rsid w:val="00AB7D1A"/>
    <w:rsid w:val="00AB7F55"/>
    <w:rsid w:val="00AC03C3"/>
    <w:rsid w:val="00AC042C"/>
    <w:rsid w:val="00AC2027"/>
    <w:rsid w:val="00AC30AA"/>
    <w:rsid w:val="00AC47FA"/>
    <w:rsid w:val="00AC4B8F"/>
    <w:rsid w:val="00AC7052"/>
    <w:rsid w:val="00AC73DB"/>
    <w:rsid w:val="00AC78FA"/>
    <w:rsid w:val="00AD3D32"/>
    <w:rsid w:val="00AD5F83"/>
    <w:rsid w:val="00AD7265"/>
    <w:rsid w:val="00AE0C2F"/>
    <w:rsid w:val="00AE4A5D"/>
    <w:rsid w:val="00AE534E"/>
    <w:rsid w:val="00AE55F8"/>
    <w:rsid w:val="00AE64D0"/>
    <w:rsid w:val="00AF0714"/>
    <w:rsid w:val="00AF18A8"/>
    <w:rsid w:val="00AF1F22"/>
    <w:rsid w:val="00AF1F5E"/>
    <w:rsid w:val="00AF263B"/>
    <w:rsid w:val="00AF287C"/>
    <w:rsid w:val="00AF3857"/>
    <w:rsid w:val="00AF4324"/>
    <w:rsid w:val="00AF4C2B"/>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455B"/>
    <w:rsid w:val="00B14EC5"/>
    <w:rsid w:val="00B1733B"/>
    <w:rsid w:val="00B22001"/>
    <w:rsid w:val="00B22C0C"/>
    <w:rsid w:val="00B22F6A"/>
    <w:rsid w:val="00B24184"/>
    <w:rsid w:val="00B257B5"/>
    <w:rsid w:val="00B25CEE"/>
    <w:rsid w:val="00B2675C"/>
    <w:rsid w:val="00B26B6D"/>
    <w:rsid w:val="00B273F3"/>
    <w:rsid w:val="00B2743F"/>
    <w:rsid w:val="00B307C5"/>
    <w:rsid w:val="00B318B7"/>
    <w:rsid w:val="00B32B64"/>
    <w:rsid w:val="00B32C70"/>
    <w:rsid w:val="00B32F89"/>
    <w:rsid w:val="00B3312B"/>
    <w:rsid w:val="00B33FCF"/>
    <w:rsid w:val="00B33FE2"/>
    <w:rsid w:val="00B341F7"/>
    <w:rsid w:val="00B400AA"/>
    <w:rsid w:val="00B4066D"/>
    <w:rsid w:val="00B41663"/>
    <w:rsid w:val="00B42164"/>
    <w:rsid w:val="00B43295"/>
    <w:rsid w:val="00B4340C"/>
    <w:rsid w:val="00B45E7A"/>
    <w:rsid w:val="00B46751"/>
    <w:rsid w:val="00B512D7"/>
    <w:rsid w:val="00B5360A"/>
    <w:rsid w:val="00B5363B"/>
    <w:rsid w:val="00B53962"/>
    <w:rsid w:val="00B5544E"/>
    <w:rsid w:val="00B56332"/>
    <w:rsid w:val="00B56402"/>
    <w:rsid w:val="00B5648F"/>
    <w:rsid w:val="00B565DA"/>
    <w:rsid w:val="00B609ED"/>
    <w:rsid w:val="00B61A20"/>
    <w:rsid w:val="00B61BD0"/>
    <w:rsid w:val="00B6263A"/>
    <w:rsid w:val="00B633C6"/>
    <w:rsid w:val="00B648D1"/>
    <w:rsid w:val="00B65003"/>
    <w:rsid w:val="00B65DE1"/>
    <w:rsid w:val="00B710F5"/>
    <w:rsid w:val="00B74806"/>
    <w:rsid w:val="00B75FAF"/>
    <w:rsid w:val="00B76006"/>
    <w:rsid w:val="00B766AC"/>
    <w:rsid w:val="00B770E5"/>
    <w:rsid w:val="00B77766"/>
    <w:rsid w:val="00B77A42"/>
    <w:rsid w:val="00B8347B"/>
    <w:rsid w:val="00B902D2"/>
    <w:rsid w:val="00B90566"/>
    <w:rsid w:val="00B9291E"/>
    <w:rsid w:val="00B94203"/>
    <w:rsid w:val="00B9475E"/>
    <w:rsid w:val="00B948BD"/>
    <w:rsid w:val="00B94B3D"/>
    <w:rsid w:val="00B95786"/>
    <w:rsid w:val="00B96670"/>
    <w:rsid w:val="00B97868"/>
    <w:rsid w:val="00BA157C"/>
    <w:rsid w:val="00BA2A1E"/>
    <w:rsid w:val="00BA3771"/>
    <w:rsid w:val="00BA4456"/>
    <w:rsid w:val="00BA4EC7"/>
    <w:rsid w:val="00BA5995"/>
    <w:rsid w:val="00BA7607"/>
    <w:rsid w:val="00BB1CB8"/>
    <w:rsid w:val="00BB1F41"/>
    <w:rsid w:val="00BB26C0"/>
    <w:rsid w:val="00BB34B2"/>
    <w:rsid w:val="00BB35A9"/>
    <w:rsid w:val="00BB3E4D"/>
    <w:rsid w:val="00BB4BBC"/>
    <w:rsid w:val="00BB5073"/>
    <w:rsid w:val="00BB7D70"/>
    <w:rsid w:val="00BC168F"/>
    <w:rsid w:val="00BC1FEB"/>
    <w:rsid w:val="00BC2F42"/>
    <w:rsid w:val="00BC3764"/>
    <w:rsid w:val="00BC5328"/>
    <w:rsid w:val="00BC5FA2"/>
    <w:rsid w:val="00BC6567"/>
    <w:rsid w:val="00BC7CDB"/>
    <w:rsid w:val="00BD0A6F"/>
    <w:rsid w:val="00BD0C6C"/>
    <w:rsid w:val="00BD2FAE"/>
    <w:rsid w:val="00BD4F8B"/>
    <w:rsid w:val="00BD7563"/>
    <w:rsid w:val="00BE036A"/>
    <w:rsid w:val="00BE1239"/>
    <w:rsid w:val="00BE2DB5"/>
    <w:rsid w:val="00BE3BE7"/>
    <w:rsid w:val="00BE5A0E"/>
    <w:rsid w:val="00BF08A3"/>
    <w:rsid w:val="00BF0D8B"/>
    <w:rsid w:val="00BF10F3"/>
    <w:rsid w:val="00BF2841"/>
    <w:rsid w:val="00BF2F8E"/>
    <w:rsid w:val="00BF33DE"/>
    <w:rsid w:val="00BF360F"/>
    <w:rsid w:val="00BF3AA9"/>
    <w:rsid w:val="00BF3E1B"/>
    <w:rsid w:val="00BF4CCD"/>
    <w:rsid w:val="00BF5329"/>
    <w:rsid w:val="00BF5450"/>
    <w:rsid w:val="00BF54C5"/>
    <w:rsid w:val="00C0036A"/>
    <w:rsid w:val="00C019E0"/>
    <w:rsid w:val="00C02294"/>
    <w:rsid w:val="00C022A0"/>
    <w:rsid w:val="00C03391"/>
    <w:rsid w:val="00C038D0"/>
    <w:rsid w:val="00C05AC6"/>
    <w:rsid w:val="00C063D4"/>
    <w:rsid w:val="00C0659C"/>
    <w:rsid w:val="00C1101A"/>
    <w:rsid w:val="00C115B5"/>
    <w:rsid w:val="00C137B3"/>
    <w:rsid w:val="00C165DE"/>
    <w:rsid w:val="00C204B4"/>
    <w:rsid w:val="00C23232"/>
    <w:rsid w:val="00C232B3"/>
    <w:rsid w:val="00C23553"/>
    <w:rsid w:val="00C23D1C"/>
    <w:rsid w:val="00C266AE"/>
    <w:rsid w:val="00C2718C"/>
    <w:rsid w:val="00C27198"/>
    <w:rsid w:val="00C300F6"/>
    <w:rsid w:val="00C3027E"/>
    <w:rsid w:val="00C32A7F"/>
    <w:rsid w:val="00C33F8D"/>
    <w:rsid w:val="00C343AB"/>
    <w:rsid w:val="00C364F1"/>
    <w:rsid w:val="00C36649"/>
    <w:rsid w:val="00C3734F"/>
    <w:rsid w:val="00C379C2"/>
    <w:rsid w:val="00C401D3"/>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598D"/>
    <w:rsid w:val="00C85DCF"/>
    <w:rsid w:val="00C86A67"/>
    <w:rsid w:val="00C91270"/>
    <w:rsid w:val="00C93792"/>
    <w:rsid w:val="00C949D9"/>
    <w:rsid w:val="00C954D6"/>
    <w:rsid w:val="00C968C8"/>
    <w:rsid w:val="00C97533"/>
    <w:rsid w:val="00C975EC"/>
    <w:rsid w:val="00CA03EC"/>
    <w:rsid w:val="00CA0991"/>
    <w:rsid w:val="00CA2085"/>
    <w:rsid w:val="00CA2437"/>
    <w:rsid w:val="00CA3F76"/>
    <w:rsid w:val="00CA59B6"/>
    <w:rsid w:val="00CB05A4"/>
    <w:rsid w:val="00CB0E9E"/>
    <w:rsid w:val="00CB13F0"/>
    <w:rsid w:val="00CB2823"/>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44B"/>
    <w:rsid w:val="00CE3CC5"/>
    <w:rsid w:val="00CE4334"/>
    <w:rsid w:val="00CE5521"/>
    <w:rsid w:val="00CE60FB"/>
    <w:rsid w:val="00CE6624"/>
    <w:rsid w:val="00CE6654"/>
    <w:rsid w:val="00CE68C8"/>
    <w:rsid w:val="00CE72DD"/>
    <w:rsid w:val="00CE7900"/>
    <w:rsid w:val="00CF04D4"/>
    <w:rsid w:val="00CF2488"/>
    <w:rsid w:val="00CF3378"/>
    <w:rsid w:val="00CF3F49"/>
    <w:rsid w:val="00CF3FB3"/>
    <w:rsid w:val="00CF445E"/>
    <w:rsid w:val="00CF68CB"/>
    <w:rsid w:val="00CF6B9E"/>
    <w:rsid w:val="00CF6FD1"/>
    <w:rsid w:val="00CF7C18"/>
    <w:rsid w:val="00D00624"/>
    <w:rsid w:val="00D0203A"/>
    <w:rsid w:val="00D020A8"/>
    <w:rsid w:val="00D03764"/>
    <w:rsid w:val="00D03E44"/>
    <w:rsid w:val="00D0483A"/>
    <w:rsid w:val="00D04874"/>
    <w:rsid w:val="00D04ECF"/>
    <w:rsid w:val="00D054EE"/>
    <w:rsid w:val="00D07228"/>
    <w:rsid w:val="00D10267"/>
    <w:rsid w:val="00D10D93"/>
    <w:rsid w:val="00D10E0B"/>
    <w:rsid w:val="00D11AFB"/>
    <w:rsid w:val="00D11D10"/>
    <w:rsid w:val="00D13171"/>
    <w:rsid w:val="00D13A11"/>
    <w:rsid w:val="00D15CD7"/>
    <w:rsid w:val="00D16153"/>
    <w:rsid w:val="00D16BED"/>
    <w:rsid w:val="00D17637"/>
    <w:rsid w:val="00D17B94"/>
    <w:rsid w:val="00D17FC9"/>
    <w:rsid w:val="00D17FF3"/>
    <w:rsid w:val="00D20022"/>
    <w:rsid w:val="00D21BB8"/>
    <w:rsid w:val="00D242CD"/>
    <w:rsid w:val="00D24C63"/>
    <w:rsid w:val="00D25C2E"/>
    <w:rsid w:val="00D25E28"/>
    <w:rsid w:val="00D26219"/>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5EB3"/>
    <w:rsid w:val="00D566F9"/>
    <w:rsid w:val="00D56702"/>
    <w:rsid w:val="00D5709A"/>
    <w:rsid w:val="00D571CC"/>
    <w:rsid w:val="00D604EF"/>
    <w:rsid w:val="00D60851"/>
    <w:rsid w:val="00D614F9"/>
    <w:rsid w:val="00D63373"/>
    <w:rsid w:val="00D64D6B"/>
    <w:rsid w:val="00D669E8"/>
    <w:rsid w:val="00D67EE2"/>
    <w:rsid w:val="00D708FF"/>
    <w:rsid w:val="00D72A3E"/>
    <w:rsid w:val="00D72D5E"/>
    <w:rsid w:val="00D73B8E"/>
    <w:rsid w:val="00D75841"/>
    <w:rsid w:val="00D75B24"/>
    <w:rsid w:val="00D75D4B"/>
    <w:rsid w:val="00D76F9F"/>
    <w:rsid w:val="00D774C6"/>
    <w:rsid w:val="00D82577"/>
    <w:rsid w:val="00D826F8"/>
    <w:rsid w:val="00D82C61"/>
    <w:rsid w:val="00D836F6"/>
    <w:rsid w:val="00D84155"/>
    <w:rsid w:val="00D844D6"/>
    <w:rsid w:val="00D872F0"/>
    <w:rsid w:val="00D87394"/>
    <w:rsid w:val="00D90866"/>
    <w:rsid w:val="00D90DE2"/>
    <w:rsid w:val="00D91B75"/>
    <w:rsid w:val="00D93A49"/>
    <w:rsid w:val="00D963E1"/>
    <w:rsid w:val="00D96578"/>
    <w:rsid w:val="00D96B26"/>
    <w:rsid w:val="00D97C5A"/>
    <w:rsid w:val="00D97FBC"/>
    <w:rsid w:val="00DA055E"/>
    <w:rsid w:val="00DA0A0D"/>
    <w:rsid w:val="00DA0E80"/>
    <w:rsid w:val="00DA36DC"/>
    <w:rsid w:val="00DA3ED3"/>
    <w:rsid w:val="00DA59ED"/>
    <w:rsid w:val="00DA5F08"/>
    <w:rsid w:val="00DA7A8F"/>
    <w:rsid w:val="00DB0680"/>
    <w:rsid w:val="00DB1748"/>
    <w:rsid w:val="00DB1B20"/>
    <w:rsid w:val="00DB2CA0"/>
    <w:rsid w:val="00DB46D5"/>
    <w:rsid w:val="00DB4E47"/>
    <w:rsid w:val="00DB589E"/>
    <w:rsid w:val="00DB5CF5"/>
    <w:rsid w:val="00DB5F95"/>
    <w:rsid w:val="00DB7B4D"/>
    <w:rsid w:val="00DC1048"/>
    <w:rsid w:val="00DC17F9"/>
    <w:rsid w:val="00DC1C09"/>
    <w:rsid w:val="00DC2491"/>
    <w:rsid w:val="00DC3683"/>
    <w:rsid w:val="00DC3C31"/>
    <w:rsid w:val="00DC7614"/>
    <w:rsid w:val="00DD15B9"/>
    <w:rsid w:val="00DD171E"/>
    <w:rsid w:val="00DD174E"/>
    <w:rsid w:val="00DD1BEF"/>
    <w:rsid w:val="00DD2687"/>
    <w:rsid w:val="00DD2879"/>
    <w:rsid w:val="00DD3351"/>
    <w:rsid w:val="00DD4335"/>
    <w:rsid w:val="00DD451F"/>
    <w:rsid w:val="00DD54D2"/>
    <w:rsid w:val="00DD5B06"/>
    <w:rsid w:val="00DD658F"/>
    <w:rsid w:val="00DD690D"/>
    <w:rsid w:val="00DD7EE8"/>
    <w:rsid w:val="00DE0E1D"/>
    <w:rsid w:val="00DE24B6"/>
    <w:rsid w:val="00DE5133"/>
    <w:rsid w:val="00DE5527"/>
    <w:rsid w:val="00DE701C"/>
    <w:rsid w:val="00DE7ABE"/>
    <w:rsid w:val="00DE7D12"/>
    <w:rsid w:val="00DF0520"/>
    <w:rsid w:val="00DF0639"/>
    <w:rsid w:val="00DF0B6F"/>
    <w:rsid w:val="00DF0D2D"/>
    <w:rsid w:val="00DF2AE1"/>
    <w:rsid w:val="00DF2C1D"/>
    <w:rsid w:val="00DF38B4"/>
    <w:rsid w:val="00DF4B84"/>
    <w:rsid w:val="00DF6DED"/>
    <w:rsid w:val="00E0105B"/>
    <w:rsid w:val="00E014EB"/>
    <w:rsid w:val="00E0281E"/>
    <w:rsid w:val="00E04001"/>
    <w:rsid w:val="00E05CAD"/>
    <w:rsid w:val="00E07A39"/>
    <w:rsid w:val="00E10088"/>
    <w:rsid w:val="00E12370"/>
    <w:rsid w:val="00E15703"/>
    <w:rsid w:val="00E17438"/>
    <w:rsid w:val="00E17730"/>
    <w:rsid w:val="00E225E5"/>
    <w:rsid w:val="00E23373"/>
    <w:rsid w:val="00E24FFB"/>
    <w:rsid w:val="00E2511B"/>
    <w:rsid w:val="00E25B47"/>
    <w:rsid w:val="00E265F7"/>
    <w:rsid w:val="00E26B28"/>
    <w:rsid w:val="00E27927"/>
    <w:rsid w:val="00E27D15"/>
    <w:rsid w:val="00E31FA3"/>
    <w:rsid w:val="00E34D4C"/>
    <w:rsid w:val="00E360DC"/>
    <w:rsid w:val="00E37007"/>
    <w:rsid w:val="00E37195"/>
    <w:rsid w:val="00E37790"/>
    <w:rsid w:val="00E4032E"/>
    <w:rsid w:val="00E40555"/>
    <w:rsid w:val="00E40947"/>
    <w:rsid w:val="00E40AAE"/>
    <w:rsid w:val="00E423BE"/>
    <w:rsid w:val="00E437D6"/>
    <w:rsid w:val="00E4390F"/>
    <w:rsid w:val="00E44381"/>
    <w:rsid w:val="00E448B6"/>
    <w:rsid w:val="00E44B52"/>
    <w:rsid w:val="00E46BC3"/>
    <w:rsid w:val="00E47F2F"/>
    <w:rsid w:val="00E47F99"/>
    <w:rsid w:val="00E50316"/>
    <w:rsid w:val="00E51735"/>
    <w:rsid w:val="00E53FAA"/>
    <w:rsid w:val="00E54AA9"/>
    <w:rsid w:val="00E553FD"/>
    <w:rsid w:val="00E5592E"/>
    <w:rsid w:val="00E567DA"/>
    <w:rsid w:val="00E60F77"/>
    <w:rsid w:val="00E620AF"/>
    <w:rsid w:val="00E631B0"/>
    <w:rsid w:val="00E63BC5"/>
    <w:rsid w:val="00E6443D"/>
    <w:rsid w:val="00E646C1"/>
    <w:rsid w:val="00E66D47"/>
    <w:rsid w:val="00E72F65"/>
    <w:rsid w:val="00E73936"/>
    <w:rsid w:val="00E73E6A"/>
    <w:rsid w:val="00E755F5"/>
    <w:rsid w:val="00E7579B"/>
    <w:rsid w:val="00E76AFE"/>
    <w:rsid w:val="00E80AEF"/>
    <w:rsid w:val="00E83E8D"/>
    <w:rsid w:val="00E84A1B"/>
    <w:rsid w:val="00E84F61"/>
    <w:rsid w:val="00E86383"/>
    <w:rsid w:val="00E87C19"/>
    <w:rsid w:val="00E901AF"/>
    <w:rsid w:val="00E9127A"/>
    <w:rsid w:val="00E927E1"/>
    <w:rsid w:val="00E932DA"/>
    <w:rsid w:val="00E942D2"/>
    <w:rsid w:val="00E9493B"/>
    <w:rsid w:val="00E97831"/>
    <w:rsid w:val="00EA25B3"/>
    <w:rsid w:val="00EA284B"/>
    <w:rsid w:val="00EA4CE3"/>
    <w:rsid w:val="00EA5FDD"/>
    <w:rsid w:val="00EA6745"/>
    <w:rsid w:val="00EB0416"/>
    <w:rsid w:val="00EB09FD"/>
    <w:rsid w:val="00EB252E"/>
    <w:rsid w:val="00EB3964"/>
    <w:rsid w:val="00EB56CD"/>
    <w:rsid w:val="00EB61C1"/>
    <w:rsid w:val="00EB6EC1"/>
    <w:rsid w:val="00EC2B7B"/>
    <w:rsid w:val="00EC32FE"/>
    <w:rsid w:val="00EC33EF"/>
    <w:rsid w:val="00EC3E9B"/>
    <w:rsid w:val="00EC3F50"/>
    <w:rsid w:val="00EC5D1A"/>
    <w:rsid w:val="00EC694E"/>
    <w:rsid w:val="00EC6B0C"/>
    <w:rsid w:val="00EC6B27"/>
    <w:rsid w:val="00EC7035"/>
    <w:rsid w:val="00ED0233"/>
    <w:rsid w:val="00ED11D3"/>
    <w:rsid w:val="00ED605F"/>
    <w:rsid w:val="00ED7153"/>
    <w:rsid w:val="00ED73A2"/>
    <w:rsid w:val="00EE1A10"/>
    <w:rsid w:val="00EE1D5C"/>
    <w:rsid w:val="00EE2F01"/>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A5B"/>
    <w:rsid w:val="00F12BA9"/>
    <w:rsid w:val="00F1341A"/>
    <w:rsid w:val="00F14F52"/>
    <w:rsid w:val="00F16299"/>
    <w:rsid w:val="00F1641D"/>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A38"/>
    <w:rsid w:val="00F306F0"/>
    <w:rsid w:val="00F31572"/>
    <w:rsid w:val="00F32E77"/>
    <w:rsid w:val="00F32F00"/>
    <w:rsid w:val="00F33693"/>
    <w:rsid w:val="00F34AB8"/>
    <w:rsid w:val="00F35841"/>
    <w:rsid w:val="00F366B5"/>
    <w:rsid w:val="00F4086E"/>
    <w:rsid w:val="00F41C63"/>
    <w:rsid w:val="00F41E06"/>
    <w:rsid w:val="00F42CDC"/>
    <w:rsid w:val="00F44B5E"/>
    <w:rsid w:val="00F45384"/>
    <w:rsid w:val="00F462EF"/>
    <w:rsid w:val="00F554A6"/>
    <w:rsid w:val="00F57D36"/>
    <w:rsid w:val="00F631C5"/>
    <w:rsid w:val="00F6400D"/>
    <w:rsid w:val="00F649A5"/>
    <w:rsid w:val="00F66E0C"/>
    <w:rsid w:val="00F70472"/>
    <w:rsid w:val="00F70C1E"/>
    <w:rsid w:val="00F70D1D"/>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6640"/>
    <w:rsid w:val="00F87783"/>
    <w:rsid w:val="00F902E0"/>
    <w:rsid w:val="00F916F7"/>
    <w:rsid w:val="00F91BF7"/>
    <w:rsid w:val="00F93C35"/>
    <w:rsid w:val="00F95D8D"/>
    <w:rsid w:val="00F96EA3"/>
    <w:rsid w:val="00F97031"/>
    <w:rsid w:val="00F97051"/>
    <w:rsid w:val="00FA02AB"/>
    <w:rsid w:val="00FA0D86"/>
    <w:rsid w:val="00FA10D3"/>
    <w:rsid w:val="00FA14DE"/>
    <w:rsid w:val="00FA16FE"/>
    <w:rsid w:val="00FA2540"/>
    <w:rsid w:val="00FA413E"/>
    <w:rsid w:val="00FA4286"/>
    <w:rsid w:val="00FA5EAA"/>
    <w:rsid w:val="00FA6633"/>
    <w:rsid w:val="00FA6DBF"/>
    <w:rsid w:val="00FB11EB"/>
    <w:rsid w:val="00FB1ECF"/>
    <w:rsid w:val="00FB1EE3"/>
    <w:rsid w:val="00FB295F"/>
    <w:rsid w:val="00FB42E4"/>
    <w:rsid w:val="00FB4F0E"/>
    <w:rsid w:val="00FB5BDD"/>
    <w:rsid w:val="00FB5F73"/>
    <w:rsid w:val="00FB66FC"/>
    <w:rsid w:val="00FB68A9"/>
    <w:rsid w:val="00FB7E27"/>
    <w:rsid w:val="00FC0D68"/>
    <w:rsid w:val="00FC2E6F"/>
    <w:rsid w:val="00FC2E90"/>
    <w:rsid w:val="00FC342C"/>
    <w:rsid w:val="00FC4C60"/>
    <w:rsid w:val="00FC561E"/>
    <w:rsid w:val="00FC58DE"/>
    <w:rsid w:val="00FC6E11"/>
    <w:rsid w:val="00FC73F4"/>
    <w:rsid w:val="00FC765D"/>
    <w:rsid w:val="00FD02E6"/>
    <w:rsid w:val="00FD0EE7"/>
    <w:rsid w:val="00FD3F34"/>
    <w:rsid w:val="00FD51F9"/>
    <w:rsid w:val="00FD66A2"/>
    <w:rsid w:val="00FD7D55"/>
    <w:rsid w:val="00FE0D0F"/>
    <w:rsid w:val="00FE10FF"/>
    <w:rsid w:val="00FE1BDD"/>
    <w:rsid w:val="00FE1BE7"/>
    <w:rsid w:val="00FE1DB5"/>
    <w:rsid w:val="00FE340B"/>
    <w:rsid w:val="00FE3BE0"/>
    <w:rsid w:val="00FE5190"/>
    <w:rsid w:val="00FE6CA0"/>
    <w:rsid w:val="00FE7926"/>
    <w:rsid w:val="00FF00FB"/>
    <w:rsid w:val="00FF173B"/>
    <w:rsid w:val="00FF25FA"/>
    <w:rsid w:val="00FF2C97"/>
    <w:rsid w:val="00FF3324"/>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29559833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29057704">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1370</Words>
  <Characters>7456</Characters>
  <Application>Microsoft Office Word</Application>
  <DocSecurity>0</DocSecurity>
  <Lines>164</Lines>
  <Paragraphs>101</Paragraphs>
  <ScaleCrop>false</ScaleCrop>
  <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HONOR-zhangjian</cp:lastModifiedBy>
  <cp:revision>4</cp:revision>
  <dcterms:created xsi:type="dcterms:W3CDTF">2025-11-27T01:59:00Z</dcterms:created>
  <dcterms:modified xsi:type="dcterms:W3CDTF">2025-11-27T02:09:00Z</dcterms:modified>
</cp:coreProperties>
</file>